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39CB" w:rsidRDefault="00E22816" w:rsidP="009C395C">
      <w:pPr>
        <w:ind w:firstLine="0"/>
        <w:jc w:val="center"/>
        <w:rPr>
          <w:rFonts w:cs="Times New Roman"/>
          <w:b/>
          <w:szCs w:val="24"/>
        </w:rPr>
      </w:pPr>
      <w:r w:rsidRPr="00243CE2">
        <w:rPr>
          <w:rFonts w:cs="Times New Roman"/>
          <w:noProof/>
          <w:szCs w:val="24"/>
          <w:lang w:eastAsia="pt-BR"/>
        </w:rPr>
        <w:drawing>
          <wp:inline distT="0" distB="0" distL="0" distR="0" wp14:anchorId="48ABF951" wp14:editId="08887591">
            <wp:extent cx="2903133" cy="845389"/>
            <wp:effectExtent l="19050" t="0" r="0" b="0"/>
            <wp:docPr id="6" name="Imagem 4"/>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3287" t="11264" r="75823" b="77931"/>
                    <a:stretch>
                      <a:fillRect/>
                    </a:stretch>
                  </pic:blipFill>
                  <pic:spPr bwMode="auto">
                    <a:xfrm>
                      <a:off x="0" y="0"/>
                      <a:ext cx="2904762" cy="845863"/>
                    </a:xfrm>
                    <a:prstGeom prst="rect">
                      <a:avLst/>
                    </a:prstGeom>
                    <a:noFill/>
                    <a:ln w="9525">
                      <a:noFill/>
                      <a:miter lim="800000"/>
                      <a:headEnd/>
                      <a:tailEnd/>
                    </a:ln>
                  </pic:spPr>
                </pic:pic>
              </a:graphicData>
            </a:graphic>
          </wp:inline>
        </w:drawing>
      </w:r>
    </w:p>
    <w:p w:rsidR="003D39CB" w:rsidRDefault="003D39CB" w:rsidP="009C395C">
      <w:pPr>
        <w:ind w:firstLine="0"/>
        <w:jc w:val="center"/>
        <w:rPr>
          <w:rFonts w:cs="Times New Roman"/>
          <w:b/>
          <w:szCs w:val="24"/>
        </w:rPr>
      </w:pPr>
    </w:p>
    <w:p w:rsidR="006D0557" w:rsidRPr="00DD245D" w:rsidRDefault="006D0557" w:rsidP="009C395C">
      <w:pPr>
        <w:ind w:firstLine="0"/>
        <w:jc w:val="center"/>
        <w:rPr>
          <w:rFonts w:cs="Times New Roman"/>
          <w:b/>
          <w:sz w:val="36"/>
          <w:szCs w:val="24"/>
        </w:rPr>
      </w:pPr>
      <w:bookmarkStart w:id="0" w:name="_GoBack"/>
      <w:bookmarkEnd w:id="0"/>
      <w:r w:rsidRPr="00DD245D">
        <w:rPr>
          <w:rFonts w:cs="Times New Roman"/>
          <w:b/>
          <w:sz w:val="36"/>
          <w:szCs w:val="24"/>
        </w:rPr>
        <w:t>NOTA TÉCNICA</w:t>
      </w:r>
    </w:p>
    <w:p w:rsidR="006D0557" w:rsidRDefault="006D0557" w:rsidP="006D0557">
      <w:pPr>
        <w:ind w:left="2832" w:firstLine="0"/>
        <w:rPr>
          <w:rFonts w:cs="Times New Roman"/>
          <w:szCs w:val="24"/>
        </w:rPr>
      </w:pPr>
    </w:p>
    <w:p w:rsidR="006D0557" w:rsidRDefault="00533E30" w:rsidP="006D0557">
      <w:pPr>
        <w:ind w:left="2832" w:firstLine="0"/>
        <w:rPr>
          <w:rFonts w:cs="Times New Roman"/>
          <w:szCs w:val="24"/>
        </w:rPr>
      </w:pPr>
      <w:r w:rsidRPr="00533E30">
        <w:rPr>
          <w:rFonts w:cs="Times New Roman"/>
          <w:b/>
          <w:szCs w:val="24"/>
        </w:rPr>
        <w:t>Assunto</w:t>
      </w:r>
      <w:r>
        <w:rPr>
          <w:rFonts w:cs="Times New Roman"/>
          <w:szCs w:val="24"/>
        </w:rPr>
        <w:t xml:space="preserve">: Resoluções nº </w:t>
      </w:r>
      <w:r w:rsidR="000C57FF">
        <w:rPr>
          <w:rFonts w:cs="Times New Roman"/>
          <w:szCs w:val="24"/>
        </w:rPr>
        <w:t>21</w:t>
      </w:r>
      <w:r w:rsidR="00466BDA">
        <w:rPr>
          <w:rFonts w:cs="Times New Roman"/>
          <w:szCs w:val="24"/>
        </w:rPr>
        <w:t>, 22 e</w:t>
      </w:r>
      <w:r w:rsidR="000C57FF">
        <w:rPr>
          <w:rFonts w:cs="Times New Roman"/>
          <w:szCs w:val="24"/>
        </w:rPr>
        <w:t xml:space="preserve"> 23</w:t>
      </w:r>
      <w:r>
        <w:rPr>
          <w:rFonts w:cs="Times New Roman"/>
          <w:szCs w:val="24"/>
        </w:rPr>
        <w:t xml:space="preserve"> da C</w:t>
      </w:r>
      <w:r w:rsidRPr="00D14A9B">
        <w:rPr>
          <w:rFonts w:cs="Times New Roman"/>
          <w:szCs w:val="24"/>
        </w:rPr>
        <w:t xml:space="preserve">omissão </w:t>
      </w:r>
      <w:r>
        <w:rPr>
          <w:rFonts w:cs="Times New Roman"/>
          <w:szCs w:val="24"/>
        </w:rPr>
        <w:t>I</w:t>
      </w:r>
      <w:r w:rsidRPr="00D14A9B">
        <w:rPr>
          <w:rFonts w:cs="Times New Roman"/>
          <w:szCs w:val="24"/>
        </w:rPr>
        <w:t xml:space="preserve">nterministerial de </w:t>
      </w:r>
      <w:r>
        <w:rPr>
          <w:rFonts w:cs="Times New Roman"/>
          <w:szCs w:val="24"/>
        </w:rPr>
        <w:t>G</w:t>
      </w:r>
      <w:r w:rsidRPr="00D14A9B">
        <w:rPr>
          <w:rFonts w:cs="Times New Roman"/>
          <w:szCs w:val="24"/>
        </w:rPr>
        <w:t xml:space="preserve">overnança </w:t>
      </w:r>
      <w:r>
        <w:rPr>
          <w:rFonts w:cs="Times New Roman"/>
          <w:szCs w:val="24"/>
        </w:rPr>
        <w:t>C</w:t>
      </w:r>
      <w:r w:rsidRPr="00D14A9B">
        <w:rPr>
          <w:rFonts w:cs="Times New Roman"/>
          <w:szCs w:val="24"/>
        </w:rPr>
        <w:t xml:space="preserve">orporativa e de </w:t>
      </w:r>
      <w:r>
        <w:rPr>
          <w:rFonts w:cs="Times New Roman"/>
          <w:szCs w:val="24"/>
        </w:rPr>
        <w:t>A</w:t>
      </w:r>
      <w:r w:rsidRPr="00D14A9B">
        <w:rPr>
          <w:rFonts w:cs="Times New Roman"/>
          <w:szCs w:val="24"/>
        </w:rPr>
        <w:t xml:space="preserve">dministração de </w:t>
      </w:r>
      <w:r>
        <w:rPr>
          <w:rFonts w:cs="Times New Roman"/>
          <w:szCs w:val="24"/>
        </w:rPr>
        <w:t>P</w:t>
      </w:r>
      <w:r w:rsidRPr="00D14A9B">
        <w:rPr>
          <w:rFonts w:cs="Times New Roman"/>
          <w:szCs w:val="24"/>
        </w:rPr>
        <w:t xml:space="preserve">articipações </w:t>
      </w:r>
      <w:r>
        <w:rPr>
          <w:rFonts w:cs="Times New Roman"/>
          <w:szCs w:val="24"/>
        </w:rPr>
        <w:t>S</w:t>
      </w:r>
      <w:r w:rsidRPr="00D14A9B">
        <w:rPr>
          <w:rFonts w:cs="Times New Roman"/>
          <w:szCs w:val="24"/>
        </w:rPr>
        <w:t xml:space="preserve">ocietárias da </w:t>
      </w:r>
      <w:r>
        <w:rPr>
          <w:rFonts w:cs="Times New Roman"/>
          <w:szCs w:val="24"/>
        </w:rPr>
        <w:t>U</w:t>
      </w:r>
      <w:r w:rsidRPr="00D14A9B">
        <w:rPr>
          <w:rFonts w:cs="Times New Roman"/>
          <w:szCs w:val="24"/>
        </w:rPr>
        <w:t xml:space="preserve">nião </w:t>
      </w:r>
      <w:r w:rsidR="006D0557">
        <w:rPr>
          <w:rFonts w:cs="Times New Roman"/>
          <w:szCs w:val="24"/>
        </w:rPr>
        <w:t>–</w:t>
      </w:r>
      <w:r w:rsidR="006D0557" w:rsidRPr="00D14A9B">
        <w:rPr>
          <w:rFonts w:cs="Times New Roman"/>
          <w:szCs w:val="24"/>
        </w:rPr>
        <w:t xml:space="preserve"> CGPAR</w:t>
      </w:r>
      <w:r w:rsidR="006D0557">
        <w:rPr>
          <w:rFonts w:cs="Times New Roman"/>
          <w:szCs w:val="24"/>
        </w:rPr>
        <w:t xml:space="preserve">, editadas em </w:t>
      </w:r>
      <w:r w:rsidR="00D66C60">
        <w:rPr>
          <w:rFonts w:cs="Times New Roman"/>
          <w:szCs w:val="24"/>
        </w:rPr>
        <w:t>18</w:t>
      </w:r>
      <w:r w:rsidR="000C57FF">
        <w:rPr>
          <w:rFonts w:cs="Times New Roman"/>
          <w:szCs w:val="24"/>
        </w:rPr>
        <w:t xml:space="preserve"> de janeiro de 2018.</w:t>
      </w:r>
    </w:p>
    <w:p w:rsidR="006D0557" w:rsidRDefault="006D0557" w:rsidP="00D14A9B">
      <w:pPr>
        <w:rPr>
          <w:rFonts w:cs="Times New Roman"/>
          <w:szCs w:val="24"/>
        </w:rPr>
      </w:pPr>
    </w:p>
    <w:p w:rsidR="006E5603" w:rsidRPr="00D14A9B" w:rsidRDefault="006E5603" w:rsidP="00D14A9B">
      <w:pPr>
        <w:rPr>
          <w:rFonts w:cs="Times New Roman"/>
          <w:szCs w:val="24"/>
        </w:rPr>
      </w:pPr>
      <w:r w:rsidRPr="00D14A9B">
        <w:rPr>
          <w:rFonts w:cs="Times New Roman"/>
          <w:szCs w:val="24"/>
        </w:rPr>
        <w:t xml:space="preserve">Solicita a </w:t>
      </w:r>
      <w:r w:rsidR="005047B7" w:rsidRPr="005047B7">
        <w:rPr>
          <w:rFonts w:cs="Times New Roman"/>
          <w:szCs w:val="24"/>
        </w:rPr>
        <w:t>Federação Nacional das Associações do Pessoal da Caixa Econômica Federal (</w:t>
      </w:r>
      <w:proofErr w:type="spellStart"/>
      <w:r w:rsidR="005047B7" w:rsidRPr="005047B7">
        <w:rPr>
          <w:rFonts w:cs="Times New Roman"/>
          <w:szCs w:val="24"/>
        </w:rPr>
        <w:t>Fenae</w:t>
      </w:r>
      <w:proofErr w:type="spellEnd"/>
      <w:r w:rsidR="005047B7" w:rsidRPr="005047B7">
        <w:rPr>
          <w:rFonts w:cs="Times New Roman"/>
          <w:szCs w:val="24"/>
        </w:rPr>
        <w:t>)</w:t>
      </w:r>
      <w:r w:rsidRPr="00D14A9B">
        <w:rPr>
          <w:rFonts w:cs="Times New Roman"/>
          <w:szCs w:val="24"/>
        </w:rPr>
        <w:t xml:space="preserve"> </w:t>
      </w:r>
      <w:r w:rsidR="009C395C">
        <w:rPr>
          <w:rFonts w:cs="Times New Roman"/>
          <w:szCs w:val="24"/>
        </w:rPr>
        <w:t xml:space="preserve">o </w:t>
      </w:r>
      <w:r w:rsidRPr="00D14A9B">
        <w:rPr>
          <w:rFonts w:cs="Times New Roman"/>
          <w:szCs w:val="24"/>
        </w:rPr>
        <w:t xml:space="preserve">exame das Resoluções nº </w:t>
      </w:r>
      <w:r w:rsidR="00BB4290">
        <w:rPr>
          <w:rFonts w:cs="Times New Roman"/>
          <w:szCs w:val="24"/>
        </w:rPr>
        <w:t xml:space="preserve">21, 22 e 23, </w:t>
      </w:r>
      <w:r w:rsidRPr="00D14A9B">
        <w:rPr>
          <w:rFonts w:cs="Times New Roman"/>
          <w:szCs w:val="24"/>
        </w:rPr>
        <w:t>de 1</w:t>
      </w:r>
      <w:r w:rsidR="00D66C60">
        <w:rPr>
          <w:rFonts w:cs="Times New Roman"/>
          <w:szCs w:val="24"/>
        </w:rPr>
        <w:t>8</w:t>
      </w:r>
      <w:r w:rsidRPr="00D14A9B">
        <w:rPr>
          <w:rFonts w:cs="Times New Roman"/>
          <w:szCs w:val="24"/>
        </w:rPr>
        <w:t xml:space="preserve"> de </w:t>
      </w:r>
      <w:r w:rsidR="00D66C60">
        <w:rPr>
          <w:rFonts w:cs="Times New Roman"/>
          <w:szCs w:val="24"/>
        </w:rPr>
        <w:t xml:space="preserve">janeiro </w:t>
      </w:r>
      <w:r w:rsidRPr="00D14A9B">
        <w:rPr>
          <w:rFonts w:cs="Times New Roman"/>
          <w:szCs w:val="24"/>
        </w:rPr>
        <w:t>de 2016, editadas pela</w:t>
      </w:r>
      <w:r w:rsidR="006D0557">
        <w:rPr>
          <w:rFonts w:cs="Times New Roman"/>
          <w:szCs w:val="24"/>
        </w:rPr>
        <w:t xml:space="preserve"> </w:t>
      </w:r>
      <w:r w:rsidR="00FA7832" w:rsidRPr="00FA7832">
        <w:rPr>
          <w:rFonts w:cs="Times New Roman"/>
          <w:b/>
          <w:szCs w:val="24"/>
        </w:rPr>
        <w:t>Comissão Interministerial de Governança Corporativa e de Administração de Participações Societárias da União – CGPAR</w:t>
      </w:r>
      <w:r w:rsidRPr="00D14A9B">
        <w:rPr>
          <w:rFonts w:cs="Times New Roman"/>
          <w:szCs w:val="24"/>
        </w:rPr>
        <w:t xml:space="preserve">, no uso das competências que lhe foram atribuídas pelos </w:t>
      </w:r>
      <w:proofErr w:type="spellStart"/>
      <w:r w:rsidRPr="00D14A9B">
        <w:rPr>
          <w:rFonts w:cs="Times New Roman"/>
          <w:szCs w:val="24"/>
        </w:rPr>
        <w:t>arts</w:t>
      </w:r>
      <w:proofErr w:type="spellEnd"/>
      <w:r w:rsidRPr="00D14A9B">
        <w:rPr>
          <w:rFonts w:cs="Times New Roman"/>
          <w:szCs w:val="24"/>
        </w:rPr>
        <w:t>. 3º</w:t>
      </w:r>
      <w:r w:rsidR="00D66C60">
        <w:rPr>
          <w:rFonts w:cs="Times New Roman"/>
          <w:szCs w:val="24"/>
        </w:rPr>
        <w:t xml:space="preserve">, I, “b” </w:t>
      </w:r>
      <w:r w:rsidRPr="00D14A9B">
        <w:rPr>
          <w:rFonts w:cs="Times New Roman"/>
          <w:szCs w:val="24"/>
        </w:rPr>
        <w:t>do Decreto nº 6.021, de 22 de janeiro de 2007.</w:t>
      </w:r>
      <w:r w:rsidR="00D66C60">
        <w:rPr>
          <w:rFonts w:cs="Times New Roman"/>
          <w:szCs w:val="24"/>
        </w:rPr>
        <w:t xml:space="preserve"> As Resoluções foram publicadas no Diário Oficial da União do dia 26 de janeiro de 2018.</w:t>
      </w:r>
    </w:p>
    <w:p w:rsidR="006E5603" w:rsidRDefault="006E5603" w:rsidP="00D14A9B">
      <w:pPr>
        <w:rPr>
          <w:rFonts w:cs="Times New Roman"/>
          <w:szCs w:val="24"/>
        </w:rPr>
      </w:pPr>
      <w:r w:rsidRPr="00D14A9B">
        <w:rPr>
          <w:rFonts w:cs="Times New Roman"/>
          <w:szCs w:val="24"/>
        </w:rPr>
        <w:t>Passa-se, a seguir, ao exame sucinto de cada uma delas:</w:t>
      </w:r>
    </w:p>
    <w:p w:rsidR="009C395C" w:rsidRPr="00D14A9B" w:rsidRDefault="009C395C" w:rsidP="00D14A9B">
      <w:pPr>
        <w:rPr>
          <w:rFonts w:cs="Times New Roman"/>
          <w:szCs w:val="24"/>
        </w:rPr>
      </w:pPr>
    </w:p>
    <w:p w:rsidR="00D66C60" w:rsidRDefault="006E5603" w:rsidP="00D14A9B">
      <w:pPr>
        <w:pStyle w:val="PargrafodaLista"/>
        <w:numPr>
          <w:ilvl w:val="0"/>
          <w:numId w:val="1"/>
        </w:numPr>
        <w:rPr>
          <w:rFonts w:cs="Times New Roman"/>
          <w:b/>
          <w:szCs w:val="24"/>
        </w:rPr>
      </w:pPr>
      <w:r w:rsidRPr="006D0557">
        <w:rPr>
          <w:rFonts w:cs="Times New Roman"/>
          <w:b/>
          <w:szCs w:val="24"/>
        </w:rPr>
        <w:t xml:space="preserve">RESOLUÇÃO </w:t>
      </w:r>
      <w:r w:rsidR="00EE3732" w:rsidRPr="00EE3732">
        <w:rPr>
          <w:rFonts w:eastAsia="Times New Roman" w:cs="Times New Roman"/>
          <w:b/>
          <w:color w:val="000000"/>
          <w:szCs w:val="24"/>
          <w:lang w:eastAsia="pt-BR"/>
        </w:rPr>
        <w:t>GPAR</w:t>
      </w:r>
      <w:r w:rsidR="00EE3732" w:rsidRPr="009C395C">
        <w:rPr>
          <w:rFonts w:eastAsia="Times New Roman" w:cs="Times New Roman"/>
          <w:b/>
          <w:color w:val="000000"/>
          <w:szCs w:val="24"/>
          <w:lang w:eastAsia="pt-BR"/>
        </w:rPr>
        <w:t xml:space="preserve"> </w:t>
      </w:r>
      <w:r w:rsidRPr="006D0557">
        <w:rPr>
          <w:rFonts w:cs="Times New Roman"/>
          <w:b/>
          <w:szCs w:val="24"/>
        </w:rPr>
        <w:t xml:space="preserve">Nº </w:t>
      </w:r>
      <w:r w:rsidR="00D66C60">
        <w:rPr>
          <w:rFonts w:cs="Times New Roman"/>
          <w:b/>
          <w:szCs w:val="24"/>
        </w:rPr>
        <w:t>21</w:t>
      </w:r>
      <w:r w:rsidRPr="006D0557">
        <w:rPr>
          <w:rFonts w:cs="Times New Roman"/>
          <w:b/>
          <w:szCs w:val="24"/>
        </w:rPr>
        <w:t xml:space="preserve">, DE </w:t>
      </w:r>
      <w:r w:rsidR="00D66C60">
        <w:rPr>
          <w:rFonts w:cs="Times New Roman"/>
          <w:b/>
          <w:szCs w:val="24"/>
        </w:rPr>
        <w:t xml:space="preserve">18 </w:t>
      </w:r>
      <w:r w:rsidR="00B9488B">
        <w:rPr>
          <w:rFonts w:cs="Times New Roman"/>
          <w:b/>
          <w:szCs w:val="24"/>
        </w:rPr>
        <w:t>DE JANEIRO DE</w:t>
      </w:r>
      <w:r w:rsidR="00D66C60">
        <w:rPr>
          <w:rFonts w:cs="Times New Roman"/>
          <w:b/>
          <w:szCs w:val="24"/>
        </w:rPr>
        <w:t xml:space="preserve"> 2018 – competências dos Conselhos de Administração e condições para designação de titulares de órgãos não-estatutários.</w:t>
      </w:r>
    </w:p>
    <w:p w:rsidR="00E44F13" w:rsidRPr="006D0557" w:rsidRDefault="00E44F13" w:rsidP="00D66C60">
      <w:pPr>
        <w:pStyle w:val="PargrafodaLista"/>
        <w:ind w:firstLine="0"/>
        <w:rPr>
          <w:rFonts w:cs="Times New Roman"/>
          <w:b/>
          <w:szCs w:val="24"/>
        </w:rPr>
      </w:pPr>
    </w:p>
    <w:p w:rsidR="00D66C60" w:rsidRDefault="006E5603" w:rsidP="006D0557">
      <w:r w:rsidRPr="00D14A9B">
        <w:t xml:space="preserve">A Resolução trata somente da </w:t>
      </w:r>
      <w:r w:rsidR="00D66C60">
        <w:t xml:space="preserve">competência dos Conselhos de Administração para a nomeação e destituição de titulares da Auditoria Interna, órgão de </w:t>
      </w:r>
      <w:proofErr w:type="spellStart"/>
      <w:r w:rsidR="00D66C60" w:rsidRPr="00B9488B">
        <w:rPr>
          <w:i/>
        </w:rPr>
        <w:t>compliance</w:t>
      </w:r>
      <w:proofErr w:type="spellEnd"/>
      <w:r w:rsidR="00D66C60">
        <w:t>, conformidade e controle interno, órgão de gestão de riscos e corregedoria, e as condições para tais designações.</w:t>
      </w:r>
    </w:p>
    <w:p w:rsidR="00902A69" w:rsidRDefault="00D66C60" w:rsidP="00D66C60">
      <w:pPr>
        <w:rPr>
          <w:rFonts w:cs="Times New Roman"/>
          <w:szCs w:val="24"/>
        </w:rPr>
      </w:pPr>
      <w:r>
        <w:t>Os titulares desses órgãos somente poderão permanecer nos respectivos cargos por três anos consecutivos, podendo o Conselho prorrogar esses “mandatos” uma única vez.</w:t>
      </w:r>
      <w:r>
        <w:rPr>
          <w:rFonts w:cs="Times New Roman"/>
          <w:szCs w:val="24"/>
        </w:rPr>
        <w:t xml:space="preserve"> Ao cabo dessa prorrogação o titular poderá ser mantido no cargo por até 365 dias, se o titular em exercício for “</w:t>
      </w:r>
      <w:r w:rsidRPr="00D66C60">
        <w:rPr>
          <w:rFonts w:cs="Times New Roman"/>
          <w:szCs w:val="24"/>
        </w:rPr>
        <w:t>imprescindível para a finalização de trabalhos considerados relevantes</w:t>
      </w:r>
      <w:r>
        <w:rPr>
          <w:rFonts w:cs="Times New Roman"/>
          <w:szCs w:val="24"/>
        </w:rPr>
        <w:t xml:space="preserve">”. Nesse caso </w:t>
      </w:r>
      <w:r w:rsidRPr="00D66C60">
        <w:rPr>
          <w:rFonts w:cs="Times New Roman"/>
          <w:szCs w:val="24"/>
        </w:rPr>
        <w:t xml:space="preserve">o Conselho de Administração </w:t>
      </w:r>
      <w:r>
        <w:rPr>
          <w:rFonts w:cs="Times New Roman"/>
          <w:szCs w:val="24"/>
        </w:rPr>
        <w:t xml:space="preserve">deverá fundamentar a </w:t>
      </w:r>
      <w:r w:rsidRPr="00D66C60">
        <w:rPr>
          <w:rFonts w:cs="Times New Roman"/>
          <w:szCs w:val="24"/>
        </w:rPr>
        <w:t>decisão</w:t>
      </w:r>
      <w:r w:rsidR="00902A69">
        <w:rPr>
          <w:rFonts w:cs="Times New Roman"/>
          <w:szCs w:val="24"/>
        </w:rPr>
        <w:t>, incluindo um “</w:t>
      </w:r>
      <w:r w:rsidRPr="00D66C60">
        <w:rPr>
          <w:rFonts w:cs="Times New Roman"/>
          <w:szCs w:val="24"/>
        </w:rPr>
        <w:t xml:space="preserve">plano de ação para transferência das referidas atividades </w:t>
      </w:r>
      <w:r w:rsidRPr="00D66C60">
        <w:rPr>
          <w:rFonts w:cs="Times New Roman"/>
          <w:szCs w:val="24"/>
        </w:rPr>
        <w:lastRenderedPageBreak/>
        <w:t>relevantes</w:t>
      </w:r>
      <w:r w:rsidR="00902A69">
        <w:rPr>
          <w:rFonts w:cs="Times New Roman"/>
          <w:szCs w:val="24"/>
        </w:rPr>
        <w:t>”</w:t>
      </w:r>
      <w:r w:rsidRPr="00D66C60">
        <w:rPr>
          <w:rFonts w:cs="Times New Roman"/>
          <w:szCs w:val="24"/>
        </w:rPr>
        <w:t>.</w:t>
      </w:r>
      <w:r w:rsidR="00902A69">
        <w:rPr>
          <w:rFonts w:cs="Times New Roman"/>
          <w:szCs w:val="24"/>
        </w:rPr>
        <w:t xml:space="preserve"> Vencido o prazo total, ou antes, se o desligamento for a pedido, nova designação da mesma pessoa somente poderá ocorrer após interstício de 3 anos.</w:t>
      </w:r>
    </w:p>
    <w:p w:rsidR="00902A69" w:rsidRDefault="00902A69" w:rsidP="00902A69">
      <w:pPr>
        <w:rPr>
          <w:rFonts w:cs="Times New Roman"/>
          <w:szCs w:val="24"/>
        </w:rPr>
      </w:pPr>
      <w:r>
        <w:rPr>
          <w:rFonts w:cs="Times New Roman"/>
          <w:szCs w:val="24"/>
        </w:rPr>
        <w:t>A Resolução 21 atribui ao C</w:t>
      </w:r>
      <w:r w:rsidR="00D66C60" w:rsidRPr="00D66C60">
        <w:rPr>
          <w:rFonts w:cs="Times New Roman"/>
          <w:szCs w:val="24"/>
        </w:rPr>
        <w:t>onselho de Administração decidir pela exoneração ou permanência dos atuais titulares d</w:t>
      </w:r>
      <w:r>
        <w:rPr>
          <w:rFonts w:cs="Times New Roman"/>
          <w:szCs w:val="24"/>
        </w:rPr>
        <w:t>esses</w:t>
      </w:r>
      <w:r w:rsidR="00D66C60" w:rsidRPr="00D66C60">
        <w:rPr>
          <w:rFonts w:cs="Times New Roman"/>
          <w:szCs w:val="24"/>
        </w:rPr>
        <w:t xml:space="preserve"> cargos</w:t>
      </w:r>
      <w:r>
        <w:rPr>
          <w:rFonts w:cs="Times New Roman"/>
          <w:szCs w:val="24"/>
        </w:rPr>
        <w:t xml:space="preserve">. Para a permanência deverão ser observadas regras tais como: a) </w:t>
      </w:r>
      <w:r w:rsidR="00D66C60" w:rsidRPr="00D66C60">
        <w:rPr>
          <w:rFonts w:cs="Times New Roman"/>
          <w:szCs w:val="24"/>
        </w:rPr>
        <w:t xml:space="preserve">se o titular estiver no cargo há até três anos, o período de exercício anterior à edição da Resolução será computado para fins de apuração do prazo máximo </w:t>
      </w:r>
      <w:r>
        <w:rPr>
          <w:rFonts w:cs="Times New Roman"/>
          <w:szCs w:val="24"/>
        </w:rPr>
        <w:t xml:space="preserve">de 6 anos, sem prejuízo da prorrogação adicional por mais um ano; b) </w:t>
      </w:r>
      <w:r w:rsidR="00D66C60" w:rsidRPr="00D66C60">
        <w:rPr>
          <w:rFonts w:cs="Times New Roman"/>
          <w:szCs w:val="24"/>
        </w:rPr>
        <w:t xml:space="preserve"> se o titular estiver no cargo há mais de três e menos de seis anos, poderá continuar exercendo o cargo até completar o período de seis anos, sendo vedada a prorrogação; e</w:t>
      </w:r>
      <w:r>
        <w:rPr>
          <w:rFonts w:cs="Times New Roman"/>
          <w:szCs w:val="24"/>
        </w:rPr>
        <w:t xml:space="preserve"> c) </w:t>
      </w:r>
      <w:r w:rsidR="00D66C60" w:rsidRPr="00D66C60">
        <w:rPr>
          <w:rFonts w:cs="Times New Roman"/>
          <w:szCs w:val="24"/>
        </w:rPr>
        <w:t xml:space="preserve">se o titular estiver no cargo há seis anos ou mais, o Conselho de Administração deverá nomear novo titular, </w:t>
      </w:r>
      <w:r>
        <w:rPr>
          <w:rFonts w:cs="Times New Roman"/>
          <w:szCs w:val="24"/>
        </w:rPr>
        <w:t>no prazo de cento e oitenta dias.</w:t>
      </w:r>
    </w:p>
    <w:p w:rsidR="00902A69" w:rsidRDefault="00902A69" w:rsidP="00902A69">
      <w:pPr>
        <w:rPr>
          <w:rFonts w:cs="Times New Roman"/>
          <w:szCs w:val="24"/>
        </w:rPr>
      </w:pPr>
      <w:r>
        <w:rPr>
          <w:rFonts w:cs="Times New Roman"/>
          <w:szCs w:val="24"/>
        </w:rPr>
        <w:t xml:space="preserve">Caberá às </w:t>
      </w:r>
      <w:r w:rsidR="00D66C60" w:rsidRPr="00D66C60">
        <w:rPr>
          <w:rFonts w:cs="Times New Roman"/>
          <w:szCs w:val="24"/>
        </w:rPr>
        <w:t>Diretorias Executivas das empresas estatais federais avaliar a necessidade de adotar mecanismo equivalente para os titulares de outras áreas internas.</w:t>
      </w:r>
    </w:p>
    <w:p w:rsidR="00D66C60" w:rsidRDefault="00902A69" w:rsidP="00902A69">
      <w:pPr>
        <w:rPr>
          <w:rFonts w:cs="Times New Roman"/>
          <w:szCs w:val="24"/>
        </w:rPr>
      </w:pPr>
      <w:r>
        <w:rPr>
          <w:rFonts w:cs="Times New Roman"/>
          <w:szCs w:val="24"/>
        </w:rPr>
        <w:t xml:space="preserve">Em qualquer caso a </w:t>
      </w:r>
      <w:r w:rsidR="00D66C60" w:rsidRPr="00D66C60">
        <w:rPr>
          <w:rFonts w:cs="Times New Roman"/>
          <w:szCs w:val="24"/>
        </w:rPr>
        <w:t>nomeação, designação, exoneração ou dispensa do titular de unidade de auditoria interna será submetida, pelo Presidente da empresa estatal federal, à aprovação do Conselho de Administração e, após, à aprovação do Ministério da Transparência e Controladoria-Geral da União - CGU.</w:t>
      </w:r>
      <w:r>
        <w:rPr>
          <w:rFonts w:cs="Times New Roman"/>
          <w:szCs w:val="24"/>
        </w:rPr>
        <w:t xml:space="preserve"> Esse titular poderá ser nomeado por meio de cargo de livre provimento, ou seja, sem vínculo efetivo com a empresa.</w:t>
      </w:r>
    </w:p>
    <w:p w:rsidR="00902A69" w:rsidRDefault="00902A69" w:rsidP="00902A69">
      <w:pPr>
        <w:rPr>
          <w:rFonts w:cs="Times New Roman"/>
          <w:szCs w:val="24"/>
        </w:rPr>
      </w:pPr>
      <w:r>
        <w:rPr>
          <w:rFonts w:cs="Times New Roman"/>
          <w:szCs w:val="24"/>
        </w:rPr>
        <w:t xml:space="preserve">As empresas deverão </w:t>
      </w:r>
      <w:r w:rsidR="00D66C60" w:rsidRPr="00D66C60">
        <w:rPr>
          <w:rFonts w:cs="Times New Roman"/>
          <w:szCs w:val="24"/>
        </w:rPr>
        <w:t>adotar as providências que se fizerem necessárias para cumprir a Resolução no prazo de 180 dias a contar da sua publicação.</w:t>
      </w:r>
      <w:r>
        <w:rPr>
          <w:rFonts w:cs="Times New Roman"/>
          <w:szCs w:val="24"/>
        </w:rPr>
        <w:t xml:space="preserve"> Caberá à </w:t>
      </w:r>
      <w:r w:rsidR="00D66C60" w:rsidRPr="00D66C60">
        <w:rPr>
          <w:rFonts w:cs="Times New Roman"/>
          <w:szCs w:val="24"/>
        </w:rPr>
        <w:t xml:space="preserve">Auditoria Interna das empresas estatais federais e os órgãos de controle e fiscalização da Administração Federal </w:t>
      </w:r>
      <w:r>
        <w:rPr>
          <w:rFonts w:cs="Times New Roman"/>
          <w:szCs w:val="24"/>
        </w:rPr>
        <w:t>fiscalizar a observância dessa Resolução.</w:t>
      </w:r>
    </w:p>
    <w:p w:rsidR="00582A60" w:rsidRDefault="00582A60" w:rsidP="00902A69">
      <w:pPr>
        <w:rPr>
          <w:rFonts w:cs="Times New Roman"/>
          <w:szCs w:val="24"/>
        </w:rPr>
      </w:pPr>
      <w:r>
        <w:rPr>
          <w:rFonts w:cs="Times New Roman"/>
          <w:szCs w:val="24"/>
        </w:rPr>
        <w:t>Nota-se, de imediato, que a Resolução em comente cerceia, ainda mais, a autonomia de organização e funcionamento das empresas estatais, contrariando, inclusive, o Decreto nº 8.945/2016, que regulamenta a Lei nº 13.303/2016. No Decreto em questão tem-se, no</w:t>
      </w:r>
      <w:r w:rsidR="006C2355">
        <w:rPr>
          <w:rFonts w:cs="Times New Roman"/>
          <w:szCs w:val="24"/>
        </w:rPr>
        <w:t>s</w:t>
      </w:r>
      <w:r>
        <w:rPr>
          <w:rFonts w:cs="Times New Roman"/>
          <w:szCs w:val="24"/>
        </w:rPr>
        <w:t xml:space="preserve"> art. 15</w:t>
      </w:r>
      <w:r w:rsidR="006C2355">
        <w:rPr>
          <w:rFonts w:cs="Times New Roman"/>
          <w:szCs w:val="24"/>
        </w:rPr>
        <w:t xml:space="preserve"> e 16</w:t>
      </w:r>
      <w:r>
        <w:rPr>
          <w:rFonts w:cs="Times New Roman"/>
          <w:szCs w:val="24"/>
        </w:rPr>
        <w:t>:</w:t>
      </w:r>
    </w:p>
    <w:p w:rsidR="00582A60" w:rsidRPr="00582A60" w:rsidRDefault="00582A60" w:rsidP="00BB7B1F">
      <w:pPr>
        <w:pStyle w:val="Citao"/>
        <w:ind w:left="1416"/>
        <w:rPr>
          <w:lang w:eastAsia="pt-BR"/>
        </w:rPr>
      </w:pPr>
      <w:r>
        <w:rPr>
          <w:rFonts w:cs="Times New Roman"/>
        </w:rPr>
        <w:t>“</w:t>
      </w:r>
      <w:r w:rsidRPr="00582A60">
        <w:rPr>
          <w:lang w:eastAsia="pt-BR"/>
        </w:rPr>
        <w:t>Art. 15.  A empresa estatal adotará regras de estruturas e práticas de gestão de riscos e controle interno que abranjam:</w:t>
      </w:r>
    </w:p>
    <w:p w:rsidR="00582A60" w:rsidRPr="00582A60" w:rsidRDefault="00582A60" w:rsidP="00BB7B1F">
      <w:pPr>
        <w:pStyle w:val="Citao"/>
        <w:ind w:left="1416"/>
        <w:rPr>
          <w:lang w:eastAsia="pt-BR"/>
        </w:rPr>
      </w:pPr>
      <w:r w:rsidRPr="00582A60">
        <w:rPr>
          <w:lang w:eastAsia="pt-BR"/>
        </w:rPr>
        <w:t xml:space="preserve">I - </w:t>
      </w:r>
      <w:proofErr w:type="gramStart"/>
      <w:r w:rsidRPr="00582A60">
        <w:rPr>
          <w:lang w:eastAsia="pt-BR"/>
        </w:rPr>
        <w:t>ação</w:t>
      </w:r>
      <w:proofErr w:type="gramEnd"/>
      <w:r w:rsidRPr="00582A60">
        <w:rPr>
          <w:lang w:eastAsia="pt-BR"/>
        </w:rPr>
        <w:t xml:space="preserve"> dos administradores e empregados, por meio da implementação cotidiana de práticas de controle interno;</w:t>
      </w:r>
    </w:p>
    <w:p w:rsidR="00582A60" w:rsidRPr="00582A60" w:rsidRDefault="00582A60" w:rsidP="00BB7B1F">
      <w:pPr>
        <w:pStyle w:val="Citao"/>
        <w:ind w:left="1416"/>
        <w:rPr>
          <w:lang w:eastAsia="pt-BR"/>
        </w:rPr>
      </w:pPr>
      <w:r w:rsidRPr="00582A60">
        <w:rPr>
          <w:lang w:eastAsia="pt-BR"/>
        </w:rPr>
        <w:t>II - área de integridade e de gestão de riscos; e</w:t>
      </w:r>
    </w:p>
    <w:p w:rsidR="00582A60" w:rsidRPr="00582A60" w:rsidRDefault="00582A60" w:rsidP="00BB7B1F">
      <w:pPr>
        <w:pStyle w:val="Citao"/>
        <w:ind w:left="1416"/>
        <w:rPr>
          <w:lang w:eastAsia="pt-BR"/>
        </w:rPr>
      </w:pPr>
      <w:r w:rsidRPr="00582A60">
        <w:rPr>
          <w:lang w:eastAsia="pt-BR"/>
        </w:rPr>
        <w:t>III - auditoria interna e Comitê de Auditoria Estatutário.</w:t>
      </w:r>
    </w:p>
    <w:p w:rsidR="00582A60" w:rsidRPr="00582A60" w:rsidRDefault="00582A60" w:rsidP="00BB7B1F">
      <w:pPr>
        <w:pStyle w:val="Citao"/>
        <w:ind w:left="1416"/>
        <w:rPr>
          <w:lang w:eastAsia="pt-BR"/>
        </w:rPr>
      </w:pPr>
      <w:bookmarkStart w:id="1" w:name="art16"/>
      <w:bookmarkEnd w:id="1"/>
      <w:r w:rsidRPr="00582A60">
        <w:rPr>
          <w:lang w:eastAsia="pt-BR"/>
        </w:rPr>
        <w:t>Art. 16.  A área de integridade e gestão de riscos terá suas atribuições previstas no estatuto social, com mecanismos que assegurem atuação independente, e deverá ser vinculada diretamente ao Diretor-Presidente, podendo ser conduzida por ele próprio ou por outro Diretor estatutário.</w:t>
      </w:r>
    </w:p>
    <w:p w:rsidR="00582A60" w:rsidRPr="00582A60" w:rsidRDefault="00582A60" w:rsidP="00BB7B1F">
      <w:pPr>
        <w:pStyle w:val="Citao"/>
        <w:ind w:left="1416"/>
        <w:rPr>
          <w:lang w:eastAsia="pt-BR"/>
        </w:rPr>
      </w:pPr>
      <w:r w:rsidRPr="00582A60">
        <w:rPr>
          <w:lang w:eastAsia="pt-BR"/>
        </w:rPr>
        <w:lastRenderedPageBreak/>
        <w:t>§ 1</w:t>
      </w:r>
      <w:proofErr w:type="gramStart"/>
      <w:r w:rsidRPr="00582A60">
        <w:rPr>
          <w:u w:val="single"/>
          <w:vertAlign w:val="superscript"/>
          <w:lang w:eastAsia="pt-BR"/>
        </w:rPr>
        <w:t>o</w:t>
      </w:r>
      <w:r w:rsidRPr="00582A60">
        <w:rPr>
          <w:lang w:eastAsia="pt-BR"/>
        </w:rPr>
        <w:t>  O</w:t>
      </w:r>
      <w:proofErr w:type="gramEnd"/>
      <w:r w:rsidRPr="00582A60">
        <w:rPr>
          <w:lang w:eastAsia="pt-BR"/>
        </w:rPr>
        <w:t xml:space="preserve"> Diretor estatutário referido no </w:t>
      </w:r>
      <w:r w:rsidRPr="00582A60">
        <w:rPr>
          <w:b/>
          <w:bCs/>
          <w:lang w:eastAsia="pt-BR"/>
        </w:rPr>
        <w:t>caput</w:t>
      </w:r>
      <w:r w:rsidRPr="00582A60">
        <w:rPr>
          <w:lang w:eastAsia="pt-BR"/>
        </w:rPr>
        <w:t> poderá ter outras competências.</w:t>
      </w:r>
    </w:p>
    <w:p w:rsidR="00582A60" w:rsidRPr="00582A60" w:rsidRDefault="00582A60" w:rsidP="00BB7B1F">
      <w:pPr>
        <w:pStyle w:val="Citao"/>
        <w:ind w:left="1416"/>
        <w:rPr>
          <w:lang w:eastAsia="pt-BR"/>
        </w:rPr>
      </w:pPr>
      <w:r w:rsidRPr="00582A60">
        <w:rPr>
          <w:lang w:eastAsia="pt-BR"/>
        </w:rPr>
        <w:t>§ 2</w:t>
      </w:r>
      <w:proofErr w:type="gramStart"/>
      <w:r w:rsidRPr="00582A60">
        <w:rPr>
          <w:u w:val="single"/>
          <w:vertAlign w:val="superscript"/>
          <w:lang w:eastAsia="pt-BR"/>
        </w:rPr>
        <w:t>o</w:t>
      </w:r>
      <w:r w:rsidRPr="00582A60">
        <w:rPr>
          <w:lang w:eastAsia="pt-BR"/>
        </w:rPr>
        <w:t>  O</w:t>
      </w:r>
      <w:proofErr w:type="gramEnd"/>
      <w:r w:rsidRPr="00582A60">
        <w:rPr>
          <w:lang w:eastAsia="pt-BR"/>
        </w:rPr>
        <w:t xml:space="preserve"> estatuto social preverá, ainda, a possibilidade de a área de integridade se reportar diretamente ao Conselho de Administração da empresa ou, se não houver, ao Conselho de Administração da controladora, nas situações em que houver suspeita do envolvimento do Diretor-Presidente em irregularidades ou quando este deixar de adotar as medidas necessárias em relação à situação a ele relatada.</w:t>
      </w:r>
    </w:p>
    <w:p w:rsidR="00582A60" w:rsidRPr="00582A60" w:rsidRDefault="00582A60" w:rsidP="00BB7B1F">
      <w:pPr>
        <w:pStyle w:val="Citao"/>
        <w:ind w:left="1416"/>
        <w:rPr>
          <w:lang w:eastAsia="pt-BR"/>
        </w:rPr>
      </w:pPr>
      <w:r w:rsidRPr="00582A60">
        <w:rPr>
          <w:lang w:eastAsia="pt-BR"/>
        </w:rPr>
        <w:t>§ 3</w:t>
      </w:r>
      <w:proofErr w:type="gramStart"/>
      <w:r w:rsidRPr="00582A60">
        <w:rPr>
          <w:u w:val="single"/>
          <w:vertAlign w:val="superscript"/>
          <w:lang w:eastAsia="pt-BR"/>
        </w:rPr>
        <w:t>o</w:t>
      </w:r>
      <w:r w:rsidRPr="00582A60">
        <w:rPr>
          <w:lang w:eastAsia="pt-BR"/>
        </w:rPr>
        <w:t>  Serão</w:t>
      </w:r>
      <w:proofErr w:type="gramEnd"/>
      <w:r w:rsidRPr="00582A60">
        <w:rPr>
          <w:lang w:eastAsia="pt-BR"/>
        </w:rPr>
        <w:t xml:space="preserve"> enviados relatórios trimestrais ao Comitê de Auditoria Estatutário sobre as atividades desenvolvidas pela área de integridade.</w:t>
      </w:r>
      <w:r w:rsidR="006C2355">
        <w:rPr>
          <w:lang w:eastAsia="pt-BR"/>
        </w:rPr>
        <w:t>”</w:t>
      </w:r>
    </w:p>
    <w:p w:rsidR="00DF6C1F" w:rsidRPr="00697733" w:rsidRDefault="00BB7B1F" w:rsidP="00BB7B1F">
      <w:pPr>
        <w:rPr>
          <w:rFonts w:cs="Times New Roman"/>
          <w:szCs w:val="24"/>
        </w:rPr>
      </w:pPr>
      <w:bookmarkStart w:id="2" w:name="art17"/>
      <w:bookmarkEnd w:id="2"/>
      <w:r>
        <w:rPr>
          <w:rFonts w:cs="Times New Roman"/>
          <w:szCs w:val="24"/>
        </w:rPr>
        <w:t>Assim, a Resolução transfere – sem base legal ou mesmo regulamentar – capacidades de administração do Presidente ou Conselho Diretor das empresas para os Conselhos de Administração, e impede que os diretores estatutários ou presidentes possam exercer as funções relativas a gestão de riscos e integridade. No tocante à auditoria, vale destacar que a Lei 13.303</w:t>
      </w:r>
      <w:r w:rsidR="00B9488B">
        <w:rPr>
          <w:rFonts w:cs="Times New Roman"/>
          <w:szCs w:val="24"/>
        </w:rPr>
        <w:t>/16</w:t>
      </w:r>
      <w:r>
        <w:rPr>
          <w:rFonts w:cs="Times New Roman"/>
          <w:szCs w:val="24"/>
        </w:rPr>
        <w:t xml:space="preserve"> e o Decreto 8.945</w:t>
      </w:r>
      <w:r w:rsidR="00B9488B">
        <w:rPr>
          <w:rFonts w:cs="Times New Roman"/>
          <w:szCs w:val="24"/>
        </w:rPr>
        <w:t>/16</w:t>
      </w:r>
      <w:r>
        <w:rPr>
          <w:rFonts w:cs="Times New Roman"/>
          <w:szCs w:val="24"/>
        </w:rPr>
        <w:t xml:space="preserve"> prev</w:t>
      </w:r>
      <w:r w:rsidR="00B9488B">
        <w:rPr>
          <w:rFonts w:cs="Times New Roman"/>
          <w:szCs w:val="24"/>
        </w:rPr>
        <w:t>e</w:t>
      </w:r>
      <w:r>
        <w:rPr>
          <w:rFonts w:cs="Times New Roman"/>
          <w:szCs w:val="24"/>
        </w:rPr>
        <w:t xml:space="preserve">em a existência obrigatória de um Comitê de Auditoria Estatutária, o qual, nos termos do art. 39 do Decreto </w:t>
      </w:r>
      <w:r w:rsidR="00DF6C1F">
        <w:rPr>
          <w:rFonts w:cs="Times New Roman"/>
          <w:szCs w:val="24"/>
        </w:rPr>
        <w:t>8</w:t>
      </w:r>
      <w:r>
        <w:rPr>
          <w:rFonts w:cs="Times New Roman"/>
          <w:szCs w:val="24"/>
        </w:rPr>
        <w:t>.945</w:t>
      </w:r>
      <w:r w:rsidR="00B9488B">
        <w:rPr>
          <w:rFonts w:cs="Times New Roman"/>
          <w:szCs w:val="24"/>
        </w:rPr>
        <w:t>/16</w:t>
      </w:r>
      <w:r>
        <w:rPr>
          <w:rFonts w:cs="Times New Roman"/>
          <w:szCs w:val="24"/>
        </w:rPr>
        <w:t xml:space="preserve">, será </w:t>
      </w:r>
      <w:r w:rsidRPr="00DF6C1F">
        <w:rPr>
          <w:rFonts w:cs="Times New Roman"/>
          <w:szCs w:val="24"/>
        </w:rPr>
        <w:t xml:space="preserve">eleito e destituído pelo Conselho de Administração, será integrado por, no mínimo, três membros e, no máximo, cinco membros, cujos mandatos serão não coincidentes, de 2 ou 3 anos, e que poderão ser destituídos pelo voto justificado da maioria absoluta do Conselho de Administração. Desses membros, a maioria deles “independentes”, ou seja, sem ter mantido vínculo com a empresa nos últimos 3 anos. </w:t>
      </w:r>
    </w:p>
    <w:p w:rsidR="00BB7B1F" w:rsidRPr="00697733" w:rsidRDefault="00DF6C1F" w:rsidP="00BB7B1F">
      <w:pPr>
        <w:rPr>
          <w:rFonts w:cs="Times New Roman"/>
          <w:szCs w:val="24"/>
        </w:rPr>
      </w:pPr>
      <w:r w:rsidRPr="00697733">
        <w:rPr>
          <w:rFonts w:cs="Times New Roman"/>
          <w:szCs w:val="24"/>
        </w:rPr>
        <w:t>A Resolução condiciona a nomeação do titular da Auditoria à aprovação do Ministério da Transparência e Controladoria-Geral da União – CGU. Tal sujeição não tem base legal em sentido estrito, estando apenas fundamentada no Decreto nº 3.591, de 2000, que prevê em seu art. 15, § 5º:</w:t>
      </w:r>
    </w:p>
    <w:p w:rsidR="00DF6C1F" w:rsidRPr="00DF6C1F" w:rsidRDefault="00DF6C1F" w:rsidP="00DF6C1F">
      <w:pPr>
        <w:pStyle w:val="Citao"/>
        <w:ind w:left="1416"/>
        <w:rPr>
          <w:lang w:eastAsia="pt-BR"/>
        </w:rPr>
      </w:pPr>
      <w:r w:rsidRPr="00DF6C1F">
        <w:rPr>
          <w:lang w:eastAsia="pt-BR"/>
        </w:rPr>
        <w:t>“§ 5</w:t>
      </w:r>
      <w:proofErr w:type="gramStart"/>
      <w:r w:rsidR="00697733">
        <w:rPr>
          <w:lang w:eastAsia="pt-BR"/>
        </w:rPr>
        <w:t>º</w:t>
      </w:r>
      <w:r w:rsidRPr="00DF6C1F">
        <w:rPr>
          <w:lang w:eastAsia="pt-BR"/>
        </w:rPr>
        <w:t>  A</w:t>
      </w:r>
      <w:proofErr w:type="gramEnd"/>
      <w:r w:rsidRPr="00DF6C1F">
        <w:rPr>
          <w:lang w:eastAsia="pt-BR"/>
        </w:rPr>
        <w:t xml:space="preserve"> nomeação, designação, exoneração ou dispensa do titular de unidade de auditoria interna será submetida, pelo dirigente máximo da entidade, à aprovação do conselho de administração ou órgão equivalente, quando for o caso, e, após, à aprovação da Controladoria-Geral da União.</w:t>
      </w:r>
      <w:r>
        <w:rPr>
          <w:lang w:eastAsia="pt-BR"/>
        </w:rPr>
        <w:t>”</w:t>
      </w:r>
    </w:p>
    <w:p w:rsidR="00582A60" w:rsidRDefault="00697733" w:rsidP="00902A69">
      <w:pPr>
        <w:rPr>
          <w:rFonts w:cs="Times New Roman"/>
          <w:szCs w:val="24"/>
        </w:rPr>
      </w:pPr>
      <w:r>
        <w:rPr>
          <w:rFonts w:cs="Times New Roman"/>
          <w:szCs w:val="24"/>
        </w:rPr>
        <w:t>Trata-se, contudo, de prática já consolidada na gestão das empresas estatais, e que objetiva assegurar que a escolha do titular da unidade se dê em bases técnica e com redução de riscos de captura pela direção da empresa.</w:t>
      </w:r>
    </w:p>
    <w:p w:rsidR="00D66C60" w:rsidRDefault="00D66C60" w:rsidP="00D66C60">
      <w:pPr>
        <w:pStyle w:val="PargrafodaLista"/>
        <w:rPr>
          <w:rFonts w:cs="Times New Roman"/>
          <w:szCs w:val="24"/>
        </w:rPr>
      </w:pPr>
    </w:p>
    <w:p w:rsidR="00D66C60" w:rsidRPr="00D14A9B" w:rsidRDefault="00D66C60" w:rsidP="00D66C60">
      <w:pPr>
        <w:pStyle w:val="PargrafodaLista"/>
        <w:rPr>
          <w:rFonts w:cs="Times New Roman"/>
          <w:szCs w:val="24"/>
        </w:rPr>
      </w:pPr>
    </w:p>
    <w:p w:rsidR="006E5603" w:rsidRPr="009C395C" w:rsidRDefault="006E5603" w:rsidP="006C7C7E">
      <w:pPr>
        <w:pStyle w:val="PargrafodaLista"/>
        <w:numPr>
          <w:ilvl w:val="0"/>
          <w:numId w:val="1"/>
        </w:numPr>
        <w:rPr>
          <w:rFonts w:cs="Times New Roman"/>
          <w:b/>
          <w:szCs w:val="24"/>
        </w:rPr>
      </w:pPr>
      <w:r w:rsidRPr="009C395C">
        <w:rPr>
          <w:rFonts w:cs="Times New Roman"/>
          <w:b/>
          <w:szCs w:val="24"/>
        </w:rPr>
        <w:t xml:space="preserve">RESOLUÇÃO </w:t>
      </w:r>
      <w:r w:rsidR="00EE3732" w:rsidRPr="00EE3732">
        <w:rPr>
          <w:rFonts w:eastAsia="Times New Roman" w:cs="Times New Roman"/>
          <w:b/>
          <w:color w:val="000000"/>
          <w:szCs w:val="24"/>
          <w:lang w:eastAsia="pt-BR"/>
        </w:rPr>
        <w:t>GPAR</w:t>
      </w:r>
      <w:r w:rsidR="00EE3732" w:rsidRPr="009C395C">
        <w:rPr>
          <w:rFonts w:eastAsia="Times New Roman" w:cs="Times New Roman"/>
          <w:b/>
          <w:color w:val="000000"/>
          <w:szCs w:val="24"/>
          <w:lang w:eastAsia="pt-BR"/>
        </w:rPr>
        <w:t xml:space="preserve"> </w:t>
      </w:r>
      <w:r w:rsidRPr="009C395C">
        <w:rPr>
          <w:rFonts w:cs="Times New Roman"/>
          <w:b/>
          <w:szCs w:val="24"/>
        </w:rPr>
        <w:t>Nº</w:t>
      </w:r>
      <w:r w:rsidR="006C7C7E">
        <w:rPr>
          <w:rFonts w:cs="Times New Roman"/>
          <w:b/>
          <w:szCs w:val="24"/>
        </w:rPr>
        <w:t xml:space="preserve"> 22</w:t>
      </w:r>
      <w:r w:rsidRPr="009C395C">
        <w:rPr>
          <w:rFonts w:cs="Times New Roman"/>
          <w:b/>
          <w:szCs w:val="24"/>
        </w:rPr>
        <w:t>, DE 1</w:t>
      </w:r>
      <w:r w:rsidR="006C7C7E">
        <w:rPr>
          <w:rFonts w:cs="Times New Roman"/>
          <w:b/>
          <w:szCs w:val="24"/>
        </w:rPr>
        <w:t>8 DE JANEIRO DE 2018</w:t>
      </w:r>
      <w:r w:rsidRPr="009C395C">
        <w:rPr>
          <w:rFonts w:cs="Times New Roman"/>
          <w:b/>
          <w:szCs w:val="24"/>
        </w:rPr>
        <w:t xml:space="preserve">– Estabelece </w:t>
      </w:r>
      <w:proofErr w:type="spellStart"/>
      <w:r w:rsidR="006C7C7E" w:rsidRPr="006C7C7E">
        <w:rPr>
          <w:rFonts w:cs="Times New Roman"/>
          <w:b/>
          <w:szCs w:val="24"/>
        </w:rPr>
        <w:t>Estabelece</w:t>
      </w:r>
      <w:proofErr w:type="spellEnd"/>
      <w:r w:rsidR="006C7C7E">
        <w:rPr>
          <w:rFonts w:cs="Times New Roman"/>
          <w:b/>
          <w:szCs w:val="24"/>
        </w:rPr>
        <w:t xml:space="preserve"> </w:t>
      </w:r>
      <w:r w:rsidR="006C7C7E" w:rsidRPr="006C7C7E">
        <w:rPr>
          <w:rFonts w:cs="Times New Roman"/>
          <w:b/>
          <w:szCs w:val="24"/>
        </w:rPr>
        <w:t>diretrizes e parâmetros mínimos de governança para as empresas estatais federais sobre benefícios de assistência à saúde na modalidade de autogestão.</w:t>
      </w:r>
    </w:p>
    <w:p w:rsidR="006C7C7E" w:rsidRDefault="006C7C7E" w:rsidP="006D0557"/>
    <w:p w:rsidR="006C7C7E" w:rsidRDefault="00EE3732" w:rsidP="00D073B3">
      <w:r>
        <w:t>A R</w:t>
      </w:r>
      <w:r w:rsidR="006E5603" w:rsidRPr="00D14A9B">
        <w:t>esolução adota como fundamento</w:t>
      </w:r>
      <w:r w:rsidR="006C7C7E">
        <w:t>, genericamente, o Decreto-Lei nº 200, de 1967, ou seja, os princípios da supervisão ministerial e da eficiência administrativa, carecendo, portanto, de base legal específica.</w:t>
      </w:r>
      <w:r w:rsidR="00A93D45">
        <w:t xml:space="preserve"> A Lei nº 13.303/2016 tampouco dá guarida a qualquer normatização sobre o tema.</w:t>
      </w:r>
    </w:p>
    <w:p w:rsidR="00A93D45" w:rsidRDefault="006C7C7E" w:rsidP="00D073B3">
      <w:pPr>
        <w:rPr>
          <w:shd w:val="clear" w:color="auto" w:fill="FFFFFF"/>
          <w:lang w:eastAsia="pt-BR"/>
        </w:rPr>
      </w:pPr>
      <w:r>
        <w:rPr>
          <w:shd w:val="clear" w:color="auto" w:fill="FFFFFF"/>
          <w:lang w:eastAsia="pt-BR"/>
        </w:rPr>
        <w:t>Em seus 10 artigo</w:t>
      </w:r>
      <w:r w:rsidR="00796BE4">
        <w:rPr>
          <w:shd w:val="clear" w:color="auto" w:fill="FFFFFF"/>
          <w:lang w:eastAsia="pt-BR"/>
        </w:rPr>
        <w:t>s</w:t>
      </w:r>
      <w:r>
        <w:rPr>
          <w:shd w:val="clear" w:color="auto" w:fill="FFFFFF"/>
          <w:lang w:eastAsia="pt-BR"/>
        </w:rPr>
        <w:t xml:space="preserve">, </w:t>
      </w:r>
      <w:r w:rsidR="00306989">
        <w:rPr>
          <w:shd w:val="clear" w:color="auto" w:fill="FFFFFF"/>
          <w:lang w:eastAsia="pt-BR"/>
        </w:rPr>
        <w:t>a Resolução nº 22</w:t>
      </w:r>
      <w:r w:rsidR="00A93D45">
        <w:rPr>
          <w:shd w:val="clear" w:color="auto" w:fill="FFFFFF"/>
          <w:lang w:eastAsia="pt-BR"/>
        </w:rPr>
        <w:t xml:space="preserve"> </w:t>
      </w:r>
      <w:r>
        <w:rPr>
          <w:shd w:val="clear" w:color="auto" w:fill="FFFFFF"/>
          <w:lang w:eastAsia="pt-BR"/>
        </w:rPr>
        <w:t xml:space="preserve">define conceitos a serem aplicados à governança da assistência à saúde na </w:t>
      </w:r>
      <w:bookmarkStart w:id="3" w:name="_Hlk504917920"/>
      <w:r w:rsidRPr="002A6C87">
        <w:rPr>
          <w:shd w:val="clear" w:color="auto" w:fill="FFFFFF"/>
          <w:lang w:eastAsia="pt-BR"/>
        </w:rPr>
        <w:t>modalidade de autogestão</w:t>
      </w:r>
      <w:r>
        <w:rPr>
          <w:shd w:val="clear" w:color="auto" w:fill="FFFFFF"/>
          <w:lang w:eastAsia="pt-BR"/>
        </w:rPr>
        <w:t xml:space="preserve"> em empresas estatais, prevendo, basicamente, as hipóteses de </w:t>
      </w:r>
      <w:bookmarkEnd w:id="3"/>
      <w:r>
        <w:rPr>
          <w:shd w:val="clear" w:color="auto" w:fill="FFFFFF"/>
          <w:lang w:eastAsia="pt-BR"/>
        </w:rPr>
        <w:t>“</w:t>
      </w:r>
      <w:r w:rsidRPr="002A6C87">
        <w:rPr>
          <w:shd w:val="clear" w:color="auto" w:fill="FFFFFF"/>
          <w:lang w:eastAsia="pt-BR"/>
        </w:rPr>
        <w:t>autogestão por operadora</w:t>
      </w:r>
      <w:r>
        <w:rPr>
          <w:shd w:val="clear" w:color="auto" w:fill="FFFFFF"/>
          <w:lang w:eastAsia="pt-BR"/>
        </w:rPr>
        <w:t xml:space="preserve">”, em que a </w:t>
      </w:r>
      <w:r w:rsidRPr="002A6C87">
        <w:rPr>
          <w:shd w:val="clear" w:color="auto" w:fill="FFFFFF"/>
          <w:lang w:eastAsia="pt-BR"/>
        </w:rPr>
        <w:t>empresa estatal federal patrocina, por meio de pessoa jurídica de direito privado de fins não econômicos, plano privado e fechado de assistência à saúde</w:t>
      </w:r>
      <w:r>
        <w:rPr>
          <w:shd w:val="clear" w:color="auto" w:fill="FFFFFF"/>
          <w:lang w:eastAsia="pt-BR"/>
        </w:rPr>
        <w:t>, e a “</w:t>
      </w:r>
      <w:r w:rsidRPr="002A6C87">
        <w:rPr>
          <w:shd w:val="clear" w:color="auto" w:fill="FFFFFF"/>
          <w:lang w:eastAsia="pt-BR"/>
        </w:rPr>
        <w:t>autogestão por recursos humanos</w:t>
      </w:r>
      <w:r>
        <w:rPr>
          <w:shd w:val="clear" w:color="auto" w:fill="FFFFFF"/>
          <w:lang w:eastAsia="pt-BR"/>
        </w:rPr>
        <w:t xml:space="preserve">” na qual a </w:t>
      </w:r>
      <w:r w:rsidRPr="002A6C87">
        <w:rPr>
          <w:shd w:val="clear" w:color="auto" w:fill="FFFFFF"/>
          <w:lang w:eastAsia="pt-BR"/>
        </w:rPr>
        <w:t>empresa estatal federal opera, por intermédio de seu departamento de recursos humanos ou órgão assemelhado, plano privado e fechado de assistência à saúde</w:t>
      </w:r>
      <w:r>
        <w:rPr>
          <w:shd w:val="clear" w:color="auto" w:fill="FFFFFF"/>
          <w:lang w:eastAsia="pt-BR"/>
        </w:rPr>
        <w:t>.</w:t>
      </w:r>
      <w:r w:rsidR="00A93D45">
        <w:rPr>
          <w:shd w:val="clear" w:color="auto" w:fill="FFFFFF"/>
          <w:lang w:eastAsia="pt-BR"/>
        </w:rPr>
        <w:t xml:space="preserve"> É também prevista a modalidade de “</w:t>
      </w:r>
      <w:r w:rsidR="00A93D45" w:rsidRPr="00A93D45">
        <w:rPr>
          <w:shd w:val="clear" w:color="auto" w:fill="FFFFFF"/>
          <w:lang w:eastAsia="pt-BR"/>
        </w:rPr>
        <w:t>reembolso</w:t>
      </w:r>
      <w:r w:rsidR="00A93D45">
        <w:rPr>
          <w:shd w:val="clear" w:color="auto" w:fill="FFFFFF"/>
          <w:lang w:eastAsia="pt-BR"/>
        </w:rPr>
        <w:t xml:space="preserve">”, em que </w:t>
      </w:r>
      <w:r w:rsidR="00A93D45" w:rsidRPr="00A93D45">
        <w:rPr>
          <w:shd w:val="clear" w:color="auto" w:fill="FFFFFF"/>
          <w:lang w:eastAsia="pt-BR"/>
        </w:rPr>
        <w:t>a empresa estatal ressarce ao empregado, mediante comprovação, parcela do valor correspondente a plano de saúde suplementar adquirido pelo empregado no mercado</w:t>
      </w:r>
    </w:p>
    <w:p w:rsidR="006C7C7E" w:rsidRDefault="006C7C7E" w:rsidP="00D073B3">
      <w:pPr>
        <w:rPr>
          <w:shd w:val="clear" w:color="auto" w:fill="FFFFFF"/>
          <w:lang w:eastAsia="pt-BR"/>
        </w:rPr>
      </w:pPr>
      <w:r>
        <w:rPr>
          <w:shd w:val="clear" w:color="auto" w:fill="FFFFFF"/>
          <w:lang w:eastAsia="pt-BR"/>
        </w:rPr>
        <w:t xml:space="preserve">Caberá à </w:t>
      </w:r>
      <w:r w:rsidRPr="002A6C87">
        <w:rPr>
          <w:shd w:val="clear" w:color="auto" w:fill="FFFFFF"/>
          <w:lang w:eastAsia="pt-BR"/>
        </w:rPr>
        <w:t>diretoria colegiada</w:t>
      </w:r>
      <w:r>
        <w:rPr>
          <w:shd w:val="clear" w:color="auto" w:fill="FFFFFF"/>
          <w:lang w:eastAsia="pt-BR"/>
        </w:rPr>
        <w:t xml:space="preserve"> </w:t>
      </w:r>
      <w:r w:rsidRPr="002A6C87">
        <w:rPr>
          <w:shd w:val="clear" w:color="auto" w:fill="FFFFFF"/>
          <w:lang w:eastAsia="pt-BR"/>
        </w:rPr>
        <w:t>das empresas estatais federais apresentar ao seu Conselho Fiscal, ao Conselho de Administração e ao Comitê Estatutário de Auditoria, até o mês de junho de cada ano, relatório consolidado, referente ao exercício anterior, sobre o custeio do benefício de assistência à saúde na modalidade autogestão, contendo</w:t>
      </w:r>
      <w:r>
        <w:rPr>
          <w:shd w:val="clear" w:color="auto" w:fill="FFFFFF"/>
          <w:lang w:eastAsia="pt-BR"/>
        </w:rPr>
        <w:t xml:space="preserve"> informações diversas sobre a sua saúde financeira, tais como o </w:t>
      </w:r>
      <w:r w:rsidRPr="002A6C87">
        <w:rPr>
          <w:shd w:val="clear" w:color="auto" w:fill="FFFFFF"/>
          <w:lang w:eastAsia="pt-BR"/>
        </w:rPr>
        <w:t>percentual de participação da empresa no custeio do benefício</w:t>
      </w:r>
      <w:r>
        <w:rPr>
          <w:shd w:val="clear" w:color="auto" w:fill="FFFFFF"/>
          <w:lang w:eastAsia="pt-BR"/>
        </w:rPr>
        <w:t xml:space="preserve">, a  </w:t>
      </w:r>
      <w:r w:rsidRPr="002A6C87">
        <w:rPr>
          <w:shd w:val="clear" w:color="auto" w:fill="FFFFFF"/>
          <w:lang w:eastAsia="pt-BR"/>
        </w:rPr>
        <w:t>perspectiva de evolução das receitas e dos custos do benefício para os próximos 3 exercícios</w:t>
      </w:r>
      <w:r>
        <w:rPr>
          <w:shd w:val="clear" w:color="auto" w:fill="FFFFFF"/>
          <w:lang w:eastAsia="pt-BR"/>
        </w:rPr>
        <w:t xml:space="preserve">, a </w:t>
      </w:r>
      <w:r w:rsidRPr="002A6C87">
        <w:rPr>
          <w:shd w:val="clear" w:color="auto" w:fill="FFFFFF"/>
          <w:lang w:eastAsia="pt-BR"/>
        </w:rPr>
        <w:t>evolução, nos últimos três exercícios, dos dispêndios com os principais procedimentos assistenciais que oneraram o fornecimento do benefício;</w:t>
      </w:r>
      <w:r>
        <w:rPr>
          <w:shd w:val="clear" w:color="auto" w:fill="FFFFFF"/>
          <w:lang w:eastAsia="pt-BR"/>
        </w:rPr>
        <w:t xml:space="preserve"> os </w:t>
      </w:r>
      <w:r w:rsidRPr="002A6C87">
        <w:rPr>
          <w:shd w:val="clear" w:color="auto" w:fill="FFFFFF"/>
          <w:lang w:eastAsia="pt-BR"/>
        </w:rPr>
        <w:t>eventos relevantes que ocorreram no último exercício que tenham onerado o custo do plano ou que venham a fazê-lo nos próximos exercícios, inclusive os decorrentes de ações judiciais;</w:t>
      </w:r>
      <w:r>
        <w:rPr>
          <w:shd w:val="clear" w:color="auto" w:fill="FFFFFF"/>
          <w:lang w:eastAsia="pt-BR"/>
        </w:rPr>
        <w:t xml:space="preserve"> as </w:t>
      </w:r>
      <w:r w:rsidRPr="002A6C87">
        <w:rPr>
          <w:shd w:val="clear" w:color="auto" w:fill="FFFFFF"/>
          <w:lang w:eastAsia="pt-BR"/>
        </w:rPr>
        <w:t>ações realizadas para o monitoramento e redução de custos do benefício</w:t>
      </w:r>
      <w:r w:rsidR="00357FC1">
        <w:rPr>
          <w:shd w:val="clear" w:color="auto" w:fill="FFFFFF"/>
          <w:lang w:eastAsia="pt-BR"/>
        </w:rPr>
        <w:t xml:space="preserve">;  o </w:t>
      </w:r>
      <w:r w:rsidRPr="002A6C87">
        <w:rPr>
          <w:shd w:val="clear" w:color="auto" w:fill="FFFFFF"/>
          <w:lang w:eastAsia="pt-BR"/>
        </w:rPr>
        <w:t>custo do benefício no pós-emprego e estimativa de custo para os três exercícios subsequentes, quando for o caso;</w:t>
      </w:r>
      <w:r w:rsidR="00357FC1">
        <w:rPr>
          <w:shd w:val="clear" w:color="auto" w:fill="FFFFFF"/>
          <w:lang w:eastAsia="pt-BR"/>
        </w:rPr>
        <w:t xml:space="preserve"> entre outras.</w:t>
      </w:r>
    </w:p>
    <w:p w:rsidR="00315036" w:rsidRDefault="00315036" w:rsidP="00D073B3">
      <w:pPr>
        <w:rPr>
          <w:shd w:val="clear" w:color="auto" w:fill="FFFFFF"/>
          <w:lang w:eastAsia="pt-BR"/>
        </w:rPr>
      </w:pPr>
      <w:r>
        <w:rPr>
          <w:shd w:val="clear" w:color="auto" w:fill="FFFFFF"/>
          <w:lang w:eastAsia="pt-BR"/>
        </w:rPr>
        <w:t xml:space="preserve">As </w:t>
      </w:r>
      <w:r w:rsidR="006C7C7E" w:rsidRPr="002A6C87">
        <w:rPr>
          <w:shd w:val="clear" w:color="auto" w:fill="FFFFFF"/>
          <w:lang w:eastAsia="pt-BR"/>
        </w:rPr>
        <w:t>empresas estatais deverão criar rotinas de avaliação e monitoramento da gestão das operadoras de autogestão que administram os seus planos de benefício de assistência à saúde, assegurando o cumprimento das exigências regulatórias</w:t>
      </w:r>
      <w:r>
        <w:rPr>
          <w:shd w:val="clear" w:color="auto" w:fill="FFFFFF"/>
          <w:lang w:eastAsia="pt-BR"/>
        </w:rPr>
        <w:t xml:space="preserve">, em especial as relativas a </w:t>
      </w:r>
      <w:r w:rsidR="006C7C7E" w:rsidRPr="002A6C87">
        <w:rPr>
          <w:shd w:val="clear" w:color="auto" w:fill="FFFFFF"/>
          <w:lang w:eastAsia="pt-BR"/>
        </w:rPr>
        <w:t>constituição e manutenção de garantias financeiras mínimas</w:t>
      </w:r>
      <w:r>
        <w:rPr>
          <w:shd w:val="clear" w:color="auto" w:fill="FFFFFF"/>
          <w:lang w:eastAsia="pt-BR"/>
        </w:rPr>
        <w:t xml:space="preserve"> e </w:t>
      </w:r>
      <w:r w:rsidR="006C7C7E" w:rsidRPr="002A6C87">
        <w:rPr>
          <w:shd w:val="clear" w:color="auto" w:fill="FFFFFF"/>
          <w:lang w:eastAsia="pt-BR"/>
        </w:rPr>
        <w:t>avalia</w:t>
      </w:r>
      <w:r>
        <w:rPr>
          <w:shd w:val="clear" w:color="auto" w:fill="FFFFFF"/>
          <w:lang w:eastAsia="pt-BR"/>
        </w:rPr>
        <w:t xml:space="preserve">ção </w:t>
      </w:r>
      <w:r w:rsidR="006C7C7E" w:rsidRPr="002A6C87">
        <w:rPr>
          <w:shd w:val="clear" w:color="auto" w:fill="FFFFFF"/>
          <w:lang w:eastAsia="pt-BR"/>
        </w:rPr>
        <w:t>a exposição a risco, inclusive o atuarial e o decorrente do pós-emprego; e</w:t>
      </w:r>
      <w:r>
        <w:rPr>
          <w:shd w:val="clear" w:color="auto" w:fill="FFFFFF"/>
          <w:lang w:eastAsia="pt-BR"/>
        </w:rPr>
        <w:t xml:space="preserve"> às que a </w:t>
      </w:r>
      <w:r w:rsidR="006C7C7E" w:rsidRPr="002A6C87">
        <w:rPr>
          <w:shd w:val="clear" w:color="auto" w:fill="FFFFFF"/>
          <w:lang w:eastAsia="pt-BR"/>
        </w:rPr>
        <w:t>empresa está submetida em razão dos planos de saúde que mantém ou patrocina, apresentando as conclusões em sua carta anual de política pública e governança</w:t>
      </w:r>
      <w:r>
        <w:rPr>
          <w:shd w:val="clear" w:color="auto" w:fill="FFFFFF"/>
          <w:lang w:eastAsia="pt-BR"/>
        </w:rPr>
        <w:t xml:space="preserve">. </w:t>
      </w:r>
    </w:p>
    <w:p w:rsidR="00315036" w:rsidRDefault="00315036" w:rsidP="00D073B3">
      <w:pPr>
        <w:rPr>
          <w:shd w:val="clear" w:color="auto" w:fill="FFFFFF"/>
          <w:lang w:eastAsia="pt-BR"/>
        </w:rPr>
      </w:pPr>
      <w:r>
        <w:rPr>
          <w:shd w:val="clear" w:color="auto" w:fill="FFFFFF"/>
          <w:lang w:eastAsia="pt-BR"/>
        </w:rPr>
        <w:t xml:space="preserve">Sendo detectado </w:t>
      </w:r>
      <w:r w:rsidR="006C7C7E" w:rsidRPr="002A6C87">
        <w:rPr>
          <w:shd w:val="clear" w:color="auto" w:fill="FFFFFF"/>
          <w:lang w:eastAsia="pt-BR"/>
        </w:rPr>
        <w:t>o descumprimento das exigências regulatórias em empresas com autogestão por RH, a Diretoria Executiva deverá submeter plano de ação com relatório da situação e a respectiva proposta de regularização ao Conselho de Administração.</w:t>
      </w:r>
      <w:r>
        <w:rPr>
          <w:shd w:val="clear" w:color="auto" w:fill="FFFFFF"/>
          <w:lang w:eastAsia="pt-BR"/>
        </w:rPr>
        <w:t xml:space="preserve"> No caso de </w:t>
      </w:r>
      <w:r w:rsidR="006C7C7E" w:rsidRPr="002A6C87">
        <w:rPr>
          <w:shd w:val="clear" w:color="auto" w:fill="FFFFFF"/>
          <w:lang w:eastAsia="pt-BR"/>
        </w:rPr>
        <w:t xml:space="preserve">descumprimento das exigências regulatórias em empresas com autogestão por operadora, a Diretoria Executiva deverá solicitar à operadora a apresentação de plano de ação com relatório da situação e a respectiva proposta de </w:t>
      </w:r>
      <w:r w:rsidR="006C7C7E" w:rsidRPr="002A6C87">
        <w:rPr>
          <w:shd w:val="clear" w:color="auto" w:fill="FFFFFF"/>
          <w:lang w:eastAsia="pt-BR"/>
        </w:rPr>
        <w:lastRenderedPageBreak/>
        <w:t>regularização, devendo ser dado conhecimento ao Conselho de Administração da estatal.</w:t>
      </w:r>
      <w:r>
        <w:rPr>
          <w:shd w:val="clear" w:color="auto" w:fill="FFFFFF"/>
          <w:lang w:eastAsia="pt-BR"/>
        </w:rPr>
        <w:t xml:space="preserve"> Em ambos os casos o CA será </w:t>
      </w:r>
      <w:r w:rsidRPr="002A6C87">
        <w:rPr>
          <w:shd w:val="clear" w:color="auto" w:fill="FFFFFF"/>
          <w:lang w:eastAsia="pt-BR"/>
        </w:rPr>
        <w:t xml:space="preserve">responsável por cobrar a implementação e efetividade </w:t>
      </w:r>
      <w:r>
        <w:rPr>
          <w:shd w:val="clear" w:color="auto" w:fill="FFFFFF"/>
          <w:lang w:eastAsia="pt-BR"/>
        </w:rPr>
        <w:t>das medidas para regularização.</w:t>
      </w:r>
    </w:p>
    <w:p w:rsidR="00315036" w:rsidRDefault="00315036" w:rsidP="00D073B3">
      <w:pPr>
        <w:rPr>
          <w:shd w:val="clear" w:color="auto" w:fill="FFFFFF"/>
          <w:lang w:eastAsia="pt-BR"/>
        </w:rPr>
      </w:pPr>
      <w:r>
        <w:rPr>
          <w:shd w:val="clear" w:color="auto" w:fill="FFFFFF"/>
          <w:lang w:eastAsia="pt-BR"/>
        </w:rPr>
        <w:t xml:space="preserve">A Resolução sujeita ainda a nomeação de </w:t>
      </w:r>
      <w:r w:rsidR="006C7C7E" w:rsidRPr="002A6C87">
        <w:rPr>
          <w:shd w:val="clear" w:color="auto" w:fill="FFFFFF"/>
          <w:lang w:eastAsia="pt-BR"/>
        </w:rPr>
        <w:t xml:space="preserve">representantes </w:t>
      </w:r>
      <w:r>
        <w:rPr>
          <w:shd w:val="clear" w:color="auto" w:fill="FFFFFF"/>
          <w:lang w:eastAsia="pt-BR"/>
        </w:rPr>
        <w:t xml:space="preserve">das empresas </w:t>
      </w:r>
      <w:r w:rsidR="006C7C7E" w:rsidRPr="002A6C87">
        <w:rPr>
          <w:shd w:val="clear" w:color="auto" w:fill="FFFFFF"/>
          <w:lang w:eastAsia="pt-BR"/>
        </w:rPr>
        <w:t>na Diretoria Executiva e nos Conselhos e/ou Colegiados de operadoras</w:t>
      </w:r>
      <w:r>
        <w:rPr>
          <w:shd w:val="clear" w:color="auto" w:fill="FFFFFF"/>
          <w:lang w:eastAsia="pt-BR"/>
        </w:rPr>
        <w:t xml:space="preserve"> de planos de saúde em autogestão a requisitos e impedimentos, de forma semelhante à prevista na Lei 13.303 para seus dirigentes. Assim, além de requisito de </w:t>
      </w:r>
      <w:r w:rsidR="006C7C7E" w:rsidRPr="002A6C87">
        <w:rPr>
          <w:shd w:val="clear" w:color="auto" w:fill="FFFFFF"/>
          <w:lang w:eastAsia="pt-BR"/>
        </w:rPr>
        <w:t>reputação ilibada e de notório conhecimento</w:t>
      </w:r>
      <w:r>
        <w:rPr>
          <w:shd w:val="clear" w:color="auto" w:fill="FFFFFF"/>
          <w:lang w:eastAsia="pt-BR"/>
        </w:rPr>
        <w:t xml:space="preserve">, deverão ter 4 anos de </w:t>
      </w:r>
      <w:r w:rsidR="006C7C7E" w:rsidRPr="002A6C87">
        <w:rPr>
          <w:shd w:val="clear" w:color="auto" w:fill="FFFFFF"/>
          <w:lang w:eastAsia="pt-BR"/>
        </w:rPr>
        <w:t>experiência em atividade na área financeira, contábil, administrativa, jurídica ou de saúde</w:t>
      </w:r>
      <w:r>
        <w:rPr>
          <w:shd w:val="clear" w:color="auto" w:fill="FFFFFF"/>
          <w:lang w:eastAsia="pt-BR"/>
        </w:rPr>
        <w:t xml:space="preserve"> e formação de </w:t>
      </w:r>
      <w:r w:rsidR="006C7C7E" w:rsidRPr="002A6C87">
        <w:rPr>
          <w:shd w:val="clear" w:color="auto" w:fill="FFFFFF"/>
          <w:lang w:eastAsia="pt-BR"/>
        </w:rPr>
        <w:t xml:space="preserve">nível superior em pelo menos uma </w:t>
      </w:r>
      <w:r>
        <w:rPr>
          <w:shd w:val="clear" w:color="auto" w:fill="FFFFFF"/>
          <w:lang w:eastAsia="pt-BR"/>
        </w:rPr>
        <w:t xml:space="preserve">dessas áreas. Além disso não podem estar sujeitos às regras de inelegibilidade (ficha limpa) e demais regras previstas na Lei 13.303, devendo ser titulares cargos efetivos ou empregos permanentes (exceto o representante de aposentados da patrocinadora), e não podendo ser dirigente estatutário de partido ou </w:t>
      </w:r>
      <w:r w:rsidR="006C7C7E" w:rsidRPr="002A6C87">
        <w:rPr>
          <w:shd w:val="clear" w:color="auto" w:fill="FFFFFF"/>
          <w:lang w:eastAsia="pt-BR"/>
        </w:rPr>
        <w:t>atuado, nos últimos trinta e seis meses, como participante de estrutura decisória de partido político ou em trabalho vinculado a organização, estruturação e realização de campanha eleitoral</w:t>
      </w:r>
      <w:r>
        <w:rPr>
          <w:shd w:val="clear" w:color="auto" w:fill="FFFFFF"/>
          <w:lang w:eastAsia="pt-BR"/>
        </w:rPr>
        <w:t xml:space="preserve">, ou exercer </w:t>
      </w:r>
      <w:r w:rsidR="006C7C7E" w:rsidRPr="002A6C87">
        <w:rPr>
          <w:shd w:val="clear" w:color="auto" w:fill="FFFFFF"/>
          <w:lang w:eastAsia="pt-BR"/>
        </w:rPr>
        <w:t>cargo em organização sindical</w:t>
      </w:r>
      <w:r>
        <w:rPr>
          <w:shd w:val="clear" w:color="auto" w:fill="FFFFFF"/>
          <w:lang w:eastAsia="pt-BR"/>
        </w:rPr>
        <w:t>, entre outros impedimentos.</w:t>
      </w:r>
    </w:p>
    <w:p w:rsidR="006C7C7E" w:rsidRPr="002A6C87" w:rsidRDefault="00315036" w:rsidP="00D073B3">
      <w:pPr>
        <w:rPr>
          <w:shd w:val="clear" w:color="auto" w:fill="FFFFFF"/>
          <w:lang w:eastAsia="pt-BR"/>
        </w:rPr>
      </w:pPr>
      <w:r>
        <w:rPr>
          <w:shd w:val="clear" w:color="auto" w:fill="FFFFFF"/>
          <w:lang w:eastAsia="pt-BR"/>
        </w:rPr>
        <w:t xml:space="preserve">Até 31.12.2018, as empresas </w:t>
      </w:r>
      <w:r w:rsidR="006C7C7E" w:rsidRPr="002A6C87">
        <w:rPr>
          <w:shd w:val="clear" w:color="auto" w:fill="FFFFFF"/>
          <w:lang w:eastAsia="pt-BR"/>
        </w:rPr>
        <w:t>que possuem autogestão por RH</w:t>
      </w:r>
      <w:r>
        <w:rPr>
          <w:shd w:val="clear" w:color="auto" w:fill="FFFFFF"/>
          <w:lang w:eastAsia="pt-BR"/>
        </w:rPr>
        <w:t xml:space="preserve"> implantarão </w:t>
      </w:r>
      <w:r w:rsidR="006C7C7E" w:rsidRPr="002A6C87">
        <w:rPr>
          <w:shd w:val="clear" w:color="auto" w:fill="FFFFFF"/>
          <w:lang w:eastAsia="pt-BR"/>
        </w:rPr>
        <w:t>plano de metas específico, cuja aprovação e supervisão serão de responsabilidade da Diretoria Executiva ou órgão equivalente, acompanhado pelo Conselho de Administração da respectiva empresa e pelo Comitê de Auditoria.</w:t>
      </w:r>
      <w:r w:rsidR="00D073B3">
        <w:rPr>
          <w:shd w:val="clear" w:color="auto" w:fill="FFFFFF"/>
          <w:lang w:eastAsia="pt-BR"/>
        </w:rPr>
        <w:t xml:space="preserve"> A </w:t>
      </w:r>
      <w:r w:rsidR="006C7C7E" w:rsidRPr="002A6C87">
        <w:rPr>
          <w:shd w:val="clear" w:color="auto" w:fill="FFFFFF"/>
          <w:lang w:eastAsia="pt-BR"/>
        </w:rPr>
        <w:t>Auditoria Interna das empresas estatais federais e os órgãos de controle e fiscalização da Administração Federal deverão incluir no escopo de seus trabalhos a verificação quanto à observância pelas empresas desta Resolução.</w:t>
      </w:r>
    </w:p>
    <w:p w:rsidR="006C7C7E" w:rsidRDefault="00D073B3" w:rsidP="00D073B3">
      <w:pPr>
        <w:rPr>
          <w:shd w:val="clear" w:color="auto" w:fill="FFFFFF"/>
          <w:lang w:eastAsia="pt-BR"/>
        </w:rPr>
      </w:pPr>
      <w:r>
        <w:rPr>
          <w:shd w:val="clear" w:color="auto" w:fill="FFFFFF"/>
          <w:lang w:eastAsia="pt-BR"/>
        </w:rPr>
        <w:t xml:space="preserve">Finalmente, a </w:t>
      </w:r>
      <w:r w:rsidR="006C7C7E" w:rsidRPr="002A6C87">
        <w:rPr>
          <w:shd w:val="clear" w:color="auto" w:fill="FFFFFF"/>
          <w:lang w:eastAsia="pt-BR"/>
        </w:rPr>
        <w:t>Secretaria de Coordenação e Governança das Empresas Estatais autorizada a editar normas complementares a esta Resolução.</w:t>
      </w:r>
    </w:p>
    <w:p w:rsidR="00D073B3" w:rsidRDefault="00D073B3" w:rsidP="00D073B3">
      <w:pPr>
        <w:rPr>
          <w:shd w:val="clear" w:color="auto" w:fill="FFFFFF"/>
          <w:lang w:eastAsia="pt-BR"/>
        </w:rPr>
      </w:pPr>
      <w:r>
        <w:rPr>
          <w:shd w:val="clear" w:color="auto" w:fill="FFFFFF"/>
          <w:lang w:eastAsia="pt-BR"/>
        </w:rPr>
        <w:t xml:space="preserve">A referida Resolução faz parte do conjunto de propostas que passaram a ser discutidas desde o final do primeiro semestre de julho de 2017 pelo Grupo Executivo da CGPAR, e que visam estabelecer regras mais rígidas para a manutenção e custeio dos planos de saúde. No caso da Resolução 22 seu conteúdo está focado em regras de controle, gestão de riscos, transparência e governança, não afetando, diretamente, mas </w:t>
      </w:r>
      <w:r>
        <w:rPr>
          <w:i/>
          <w:shd w:val="clear" w:color="auto" w:fill="FFFFFF"/>
          <w:lang w:eastAsia="pt-BR"/>
        </w:rPr>
        <w:t>indiretamente,</w:t>
      </w:r>
      <w:r>
        <w:rPr>
          <w:shd w:val="clear" w:color="auto" w:fill="FFFFFF"/>
          <w:lang w:eastAsia="pt-BR"/>
        </w:rPr>
        <w:t xml:space="preserve"> a manutenção dos atuais planos de benefícios.</w:t>
      </w:r>
    </w:p>
    <w:p w:rsidR="00D073B3" w:rsidRPr="00D073B3" w:rsidRDefault="00D073B3" w:rsidP="00D073B3">
      <w:pPr>
        <w:rPr>
          <w:shd w:val="clear" w:color="auto" w:fill="FFFFFF"/>
          <w:lang w:eastAsia="pt-BR"/>
        </w:rPr>
      </w:pPr>
      <w:r>
        <w:rPr>
          <w:shd w:val="clear" w:color="auto" w:fill="FFFFFF"/>
          <w:lang w:eastAsia="pt-BR"/>
        </w:rPr>
        <w:t xml:space="preserve">Um aspecto crítico desta Resolução é a atribuição às empresas, e ao Conselho de Administração em especial, de funções que, em tese, competem ao órgão regulador (Agência Nacional de Saúde Suplementar), atribuindo-lhes responsabilidades que visam, essencialmente, prevenir desequilíbrios e reduzir despesas. Estimativas do </w:t>
      </w:r>
      <w:r>
        <w:t xml:space="preserve">Ministério do Planejamento apontam que são gastos R$ 9 bilhões por ano com planos de saúde das estatais, beneficiando cerca de 500 mil funcionários de 147 empresas. </w:t>
      </w:r>
    </w:p>
    <w:p w:rsidR="00F02197" w:rsidRDefault="00F02197" w:rsidP="00D14A9B">
      <w:pPr>
        <w:pStyle w:val="PargrafodaLista"/>
        <w:rPr>
          <w:rFonts w:cs="Times New Roman"/>
          <w:szCs w:val="24"/>
        </w:rPr>
      </w:pPr>
    </w:p>
    <w:p w:rsidR="006C7C7E" w:rsidRDefault="006C7C7E" w:rsidP="00D14A9B">
      <w:pPr>
        <w:pStyle w:val="PargrafodaLista"/>
        <w:rPr>
          <w:rFonts w:cs="Times New Roman"/>
          <w:szCs w:val="24"/>
        </w:rPr>
      </w:pPr>
    </w:p>
    <w:p w:rsidR="00D073B3" w:rsidRDefault="00F02197" w:rsidP="00B722DD">
      <w:pPr>
        <w:pStyle w:val="PargrafodaLista"/>
        <w:numPr>
          <w:ilvl w:val="0"/>
          <w:numId w:val="1"/>
        </w:numPr>
        <w:rPr>
          <w:rFonts w:eastAsia="Times New Roman" w:cs="Times New Roman"/>
          <w:b/>
          <w:color w:val="000000"/>
          <w:szCs w:val="24"/>
          <w:lang w:eastAsia="pt-BR"/>
        </w:rPr>
      </w:pPr>
      <w:r w:rsidRPr="00B722DD">
        <w:rPr>
          <w:b/>
        </w:rPr>
        <w:lastRenderedPageBreak/>
        <w:t xml:space="preserve">RESOLUÇÃO </w:t>
      </w:r>
      <w:r w:rsidR="00EE3732" w:rsidRPr="00B722DD">
        <w:rPr>
          <w:rFonts w:eastAsia="Times New Roman" w:cs="Times New Roman"/>
          <w:b/>
          <w:color w:val="000000"/>
          <w:szCs w:val="24"/>
          <w:lang w:eastAsia="pt-BR"/>
        </w:rPr>
        <w:t xml:space="preserve">GPAR </w:t>
      </w:r>
      <w:r w:rsidRPr="00B722DD">
        <w:rPr>
          <w:b/>
        </w:rPr>
        <w:t xml:space="preserve">Nº </w:t>
      </w:r>
      <w:r w:rsidR="00D073B3" w:rsidRPr="00B722DD">
        <w:rPr>
          <w:b/>
        </w:rPr>
        <w:t>23</w:t>
      </w:r>
      <w:r w:rsidRPr="00B722DD">
        <w:rPr>
          <w:b/>
        </w:rPr>
        <w:t xml:space="preserve">, DE </w:t>
      </w:r>
      <w:r w:rsidR="00D073B3" w:rsidRPr="00B722DD">
        <w:rPr>
          <w:b/>
        </w:rPr>
        <w:t>18 DE JANEIRO DE 2018</w:t>
      </w:r>
      <w:r w:rsidR="00B722DD" w:rsidRPr="00B722DD">
        <w:rPr>
          <w:b/>
        </w:rPr>
        <w:t xml:space="preserve"> - </w:t>
      </w:r>
      <w:r w:rsidR="00D073B3" w:rsidRPr="00B722DD">
        <w:rPr>
          <w:rFonts w:eastAsia="Times New Roman" w:cs="Times New Roman"/>
          <w:b/>
          <w:color w:val="000000"/>
          <w:szCs w:val="24"/>
          <w:lang w:eastAsia="pt-BR"/>
        </w:rPr>
        <w:t xml:space="preserve"> Estabelecer diretrizes e parâmetros para o custeio das empresas estatais federais sobre benefícios de assistência à saúde aos empregados.</w:t>
      </w:r>
    </w:p>
    <w:p w:rsidR="00B722DD" w:rsidRPr="00B722DD" w:rsidRDefault="00B722DD" w:rsidP="00B722DD">
      <w:pPr>
        <w:pStyle w:val="PargrafodaLista"/>
        <w:ind w:firstLine="0"/>
        <w:rPr>
          <w:rFonts w:eastAsia="Times New Roman" w:cs="Times New Roman"/>
          <w:b/>
          <w:color w:val="000000"/>
          <w:szCs w:val="24"/>
          <w:lang w:eastAsia="pt-BR"/>
        </w:rPr>
      </w:pPr>
    </w:p>
    <w:p w:rsidR="00B722DD" w:rsidRDefault="00B722DD" w:rsidP="00B722DD">
      <w:pPr>
        <w:rPr>
          <w:lang w:eastAsia="pt-BR"/>
        </w:rPr>
      </w:pPr>
      <w:r>
        <w:rPr>
          <w:lang w:eastAsia="pt-BR"/>
        </w:rPr>
        <w:t>Composta de 20 artigos, a Resolução concretiza minuta que foi objeto de análise em julho de 2017, quando se tornou pública sua discussão pelo Grupo Executivo da CGPAR.</w:t>
      </w:r>
    </w:p>
    <w:p w:rsidR="00B722DD" w:rsidRDefault="00B722DD" w:rsidP="00B722DD">
      <w:pPr>
        <w:rPr>
          <w:lang w:eastAsia="pt-BR"/>
        </w:rPr>
      </w:pPr>
      <w:r>
        <w:rPr>
          <w:lang w:eastAsia="pt-BR"/>
        </w:rPr>
        <w:t>A versão então veiculada causou grande apreensão, tendo sido objeto</w:t>
      </w:r>
      <w:r w:rsidR="00AF5805">
        <w:rPr>
          <w:lang w:eastAsia="pt-BR"/>
        </w:rPr>
        <w:t xml:space="preserve"> reunião do Comitê em Defesa das Estatais, realizada no dia 9 de agosto na sede do Departamento Intersindical de Assessoria Parlamentar – DIAP. O tema também foi objeto de </w:t>
      </w:r>
      <w:r>
        <w:rPr>
          <w:lang w:eastAsia="pt-BR"/>
        </w:rPr>
        <w:t xml:space="preserve">debate promovido pela ANABB em 15.09.2017, ocasião em que a Conselheira Maria Rita Serrano discorreu sobre o tema, com a nossa colaboração. </w:t>
      </w:r>
    </w:p>
    <w:p w:rsidR="00B722DD" w:rsidRDefault="00AF5805" w:rsidP="00B722DD">
      <w:pPr>
        <w:rPr>
          <w:lang w:eastAsia="pt-BR"/>
        </w:rPr>
      </w:pPr>
      <w:r>
        <w:rPr>
          <w:lang w:eastAsia="pt-BR"/>
        </w:rPr>
        <w:t>Em síntese, a Resolução contempla, em sua quase totalidade, o teor da minuta antes examinada.</w:t>
      </w:r>
    </w:p>
    <w:p w:rsidR="00AF5805" w:rsidRDefault="00AF5805" w:rsidP="00AF5805">
      <w:pPr>
        <w:rPr>
          <w:lang w:eastAsia="pt-BR"/>
        </w:rPr>
      </w:pPr>
      <w:r>
        <w:rPr>
          <w:lang w:eastAsia="pt-BR"/>
        </w:rPr>
        <w:t xml:space="preserve">Em seu art. 2º, a </w:t>
      </w:r>
      <w:r w:rsidR="00D073B3" w:rsidRPr="00D073B3">
        <w:rPr>
          <w:lang w:eastAsia="pt-BR"/>
        </w:rPr>
        <w:t xml:space="preserve">Resolução </w:t>
      </w:r>
      <w:r>
        <w:rPr>
          <w:lang w:eastAsia="pt-BR"/>
        </w:rPr>
        <w:t>estabelece definições para fins de sua aplicação, de forma semelhante à da Resolução nº 22 antes examinada. Acrescenta, porém, conceitos específicos, como “reembolso”, “custeio”, “folha de pagamento” e “folha de proventos”. Quanto a esse último, passa a explicitar que ampara tanto as despesas do RGPS com as aposentadorias dos participantes do plano de saúde, quanto a parcela paga a título de previdência complementar. O conceito de folha de pagamentos alcança a “</w:t>
      </w:r>
      <w:r w:rsidR="00D073B3" w:rsidRPr="00D073B3">
        <w:rPr>
          <w:lang w:eastAsia="pt-BR"/>
        </w:rPr>
        <w:t>soma das verbas salariais pagas no ano pela empresa estatal federal aos seus empregados, incluídos o salário-condição e os encargos sociais e excluídos os valores pagos a título de diárias, de conversão em espécie de direitos, de indenização, de reembolsos, de auxílios e demais verbas de caráter não salarial e o salário in natura</w:t>
      </w:r>
      <w:r>
        <w:rPr>
          <w:lang w:eastAsia="pt-BR"/>
        </w:rPr>
        <w:t>”, permitindo, assim, que parcelas não sejam consideradas para fins dos limites de custeio que estabelece.</w:t>
      </w:r>
    </w:p>
    <w:p w:rsidR="00D073B3" w:rsidRPr="00D073B3" w:rsidRDefault="00AF5805" w:rsidP="00B722DD">
      <w:pPr>
        <w:rPr>
          <w:lang w:eastAsia="pt-BR"/>
        </w:rPr>
      </w:pPr>
      <w:r>
        <w:rPr>
          <w:lang w:eastAsia="pt-BR"/>
        </w:rPr>
        <w:t>Segundo o a</w:t>
      </w:r>
      <w:r w:rsidR="00D073B3" w:rsidRPr="00D073B3">
        <w:rPr>
          <w:lang w:eastAsia="pt-BR"/>
        </w:rPr>
        <w:t>rt. 3º</w:t>
      </w:r>
      <w:r>
        <w:rPr>
          <w:lang w:eastAsia="pt-BR"/>
        </w:rPr>
        <w:t>, a</w:t>
      </w:r>
      <w:r w:rsidR="00D073B3" w:rsidRPr="00D073B3">
        <w:rPr>
          <w:lang w:eastAsia="pt-BR"/>
        </w:rPr>
        <w:t xml:space="preserve"> participação das empresas estatais federais no custeio do benefício de assistência à saúde, na modalidade autogestão, será limitada ao menor dos dois percentuais apurados sobre a folha de pagamento, conforme a seguir:</w:t>
      </w:r>
    </w:p>
    <w:p w:rsidR="00D073B3" w:rsidRPr="00D073B3" w:rsidRDefault="00D073B3" w:rsidP="00B722DD">
      <w:pPr>
        <w:rPr>
          <w:lang w:eastAsia="pt-BR"/>
        </w:rPr>
      </w:pPr>
      <w:r w:rsidRPr="00D073B3">
        <w:rPr>
          <w:lang w:eastAsia="pt-BR"/>
        </w:rPr>
        <w:t xml:space="preserve">I - </w:t>
      </w:r>
      <w:proofErr w:type="gramStart"/>
      <w:r w:rsidRPr="00D073B3">
        <w:rPr>
          <w:lang w:eastAsia="pt-BR"/>
        </w:rPr>
        <w:t>percentual</w:t>
      </w:r>
      <w:proofErr w:type="gramEnd"/>
      <w:r w:rsidRPr="00D073B3">
        <w:rPr>
          <w:lang w:eastAsia="pt-BR"/>
        </w:rPr>
        <w:t xml:space="preserve"> correspondente à razão entre o valor despendido pela empresa para o custeio do benefício de assistência à saúde e o valor da folha de pagamento apurados em 2017, acrescido de até 10% (dez por cento) do resultado dessa razão; e</w:t>
      </w:r>
    </w:p>
    <w:p w:rsidR="00D073B3" w:rsidRPr="00D073B3" w:rsidRDefault="00D073B3" w:rsidP="00B722DD">
      <w:pPr>
        <w:rPr>
          <w:lang w:eastAsia="pt-BR"/>
        </w:rPr>
      </w:pPr>
      <w:r w:rsidRPr="00D073B3">
        <w:rPr>
          <w:lang w:eastAsia="pt-BR"/>
        </w:rPr>
        <w:t>II - 8% (oito por cento).</w:t>
      </w:r>
    </w:p>
    <w:p w:rsidR="00AF5805" w:rsidRDefault="00AF5805" w:rsidP="00B722DD">
      <w:pPr>
        <w:rPr>
          <w:lang w:eastAsia="pt-BR"/>
        </w:rPr>
      </w:pPr>
      <w:r>
        <w:rPr>
          <w:lang w:eastAsia="pt-BR"/>
        </w:rPr>
        <w:t>Dessa forma, deverá ser apurado o valor total dispendido pela empresa em 2017, considerando o conceito acima de “folha de pagamento”, e sobre ele aplicados os dois percentuais, prevalecendo, doravante, o que resultar em valor mais baixo. Caso em 2017, a despesa tenha sido de 10%, a empresa deverá progressivamente reduzir o custeio de forma a que não supere os 8% estabelecidos como limite futuro.</w:t>
      </w:r>
    </w:p>
    <w:p w:rsidR="00D073B3" w:rsidRPr="00AF5805" w:rsidRDefault="00AF5805" w:rsidP="00B722DD">
      <w:pPr>
        <w:rPr>
          <w:lang w:eastAsia="pt-BR"/>
        </w:rPr>
      </w:pPr>
      <w:r>
        <w:rPr>
          <w:lang w:eastAsia="pt-BR"/>
        </w:rPr>
        <w:lastRenderedPageBreak/>
        <w:t xml:space="preserve">No caso de a </w:t>
      </w:r>
      <w:r w:rsidR="00D073B3" w:rsidRPr="00D073B3">
        <w:rPr>
          <w:lang w:eastAsia="pt-BR"/>
        </w:rPr>
        <w:t xml:space="preserve">empresa estatal </w:t>
      </w:r>
      <w:r>
        <w:rPr>
          <w:lang w:eastAsia="pt-BR"/>
        </w:rPr>
        <w:t xml:space="preserve">assegurar </w:t>
      </w:r>
      <w:r w:rsidR="00D073B3" w:rsidRPr="00D073B3">
        <w:rPr>
          <w:lang w:eastAsia="pt-BR"/>
        </w:rPr>
        <w:t xml:space="preserve">o benefício de assistência à saúde no pós-emprego, </w:t>
      </w:r>
      <w:r>
        <w:rPr>
          <w:lang w:eastAsia="pt-BR"/>
        </w:rPr>
        <w:t xml:space="preserve">ou seja, em caso de aposentadoria ou falecimento, </w:t>
      </w:r>
      <w:r w:rsidR="00D073B3" w:rsidRPr="00D073B3">
        <w:rPr>
          <w:lang w:eastAsia="pt-BR"/>
        </w:rPr>
        <w:t xml:space="preserve">deverá levar em consideração, no cálculo </w:t>
      </w:r>
      <w:r>
        <w:rPr>
          <w:lang w:eastAsia="pt-BR"/>
        </w:rPr>
        <w:t>desses percentuais</w:t>
      </w:r>
      <w:r w:rsidR="00D073B3" w:rsidRPr="00D073B3">
        <w:rPr>
          <w:lang w:eastAsia="pt-BR"/>
        </w:rPr>
        <w:t>, os gastos com o custeio da assistência à saúde dos aposentados e pensionistas e o valor de sua respectiva folha de proventos.</w:t>
      </w:r>
      <w:r>
        <w:rPr>
          <w:lang w:eastAsia="pt-BR"/>
        </w:rPr>
        <w:t xml:space="preserve"> Nesse caso, a folha de pagamentos deverá incluir, também, o valor calculado da “folha de proventos”</w:t>
      </w:r>
      <w:r w:rsidR="001E6493">
        <w:rPr>
          <w:lang w:eastAsia="pt-BR"/>
        </w:rPr>
        <w:t xml:space="preserve">. </w:t>
      </w:r>
    </w:p>
    <w:p w:rsidR="00D073B3" w:rsidRPr="00D073B3" w:rsidRDefault="001E6493" w:rsidP="00B722DD">
      <w:pPr>
        <w:rPr>
          <w:lang w:eastAsia="pt-BR"/>
        </w:rPr>
      </w:pPr>
      <w:r>
        <w:rPr>
          <w:lang w:eastAsia="pt-BR"/>
        </w:rPr>
        <w:t xml:space="preserve">Para fins de cálculo da despesa, </w:t>
      </w:r>
      <w:r w:rsidR="00D073B3" w:rsidRPr="00D073B3">
        <w:rPr>
          <w:lang w:eastAsia="pt-BR"/>
        </w:rPr>
        <w:t xml:space="preserve">não serão considerados os gastos </w:t>
      </w:r>
      <w:proofErr w:type="gramStart"/>
      <w:r w:rsidR="00D073B3" w:rsidRPr="00D073B3">
        <w:rPr>
          <w:lang w:eastAsia="pt-BR"/>
        </w:rPr>
        <w:t>decorrentes</w:t>
      </w:r>
      <w:r>
        <w:rPr>
          <w:lang w:eastAsia="pt-BR"/>
        </w:rPr>
        <w:t xml:space="preserve"> </w:t>
      </w:r>
      <w:r w:rsidR="00D073B3" w:rsidRPr="00D073B3">
        <w:rPr>
          <w:lang w:eastAsia="pt-BR"/>
        </w:rPr>
        <w:t xml:space="preserve"> da</w:t>
      </w:r>
      <w:proofErr w:type="gramEnd"/>
      <w:r w:rsidR="00D073B3" w:rsidRPr="00D073B3">
        <w:rPr>
          <w:lang w:eastAsia="pt-BR"/>
        </w:rPr>
        <w:t xml:space="preserve"> aplicação das normas de segurança e saúde do trabalho;</w:t>
      </w:r>
      <w:r>
        <w:rPr>
          <w:lang w:eastAsia="pt-BR"/>
        </w:rPr>
        <w:t xml:space="preserve"> </w:t>
      </w:r>
      <w:r w:rsidR="00D073B3" w:rsidRPr="00D073B3">
        <w:rPr>
          <w:lang w:eastAsia="pt-BR"/>
        </w:rPr>
        <w:t>de programas de promoção da saúde e prevenção de riscos e doenças, quando restritos aos empregados ativos; e</w:t>
      </w:r>
      <w:r>
        <w:rPr>
          <w:lang w:eastAsia="pt-BR"/>
        </w:rPr>
        <w:t xml:space="preserve"> </w:t>
      </w:r>
      <w:r w:rsidR="00D073B3" w:rsidRPr="00D073B3">
        <w:rPr>
          <w:lang w:eastAsia="pt-BR"/>
        </w:rPr>
        <w:t>da concessão deste benefício, como incentivo temporário, em Planos de Demissão Voluntária.</w:t>
      </w:r>
    </w:p>
    <w:p w:rsidR="00D073B3" w:rsidRPr="00D073B3" w:rsidRDefault="001E6493" w:rsidP="00B722DD">
      <w:pPr>
        <w:rPr>
          <w:lang w:eastAsia="pt-BR"/>
        </w:rPr>
      </w:pPr>
      <w:r>
        <w:rPr>
          <w:lang w:eastAsia="pt-BR"/>
        </w:rPr>
        <w:t xml:space="preserve">O art. 3º, em seu </w:t>
      </w:r>
      <w:r w:rsidR="00D073B3" w:rsidRPr="00D073B3">
        <w:rPr>
          <w:lang w:eastAsia="pt-BR"/>
        </w:rPr>
        <w:t>§ 3º</w:t>
      </w:r>
      <w:r>
        <w:rPr>
          <w:lang w:eastAsia="pt-BR"/>
        </w:rPr>
        <w:t>, fixa, sem base legal, e mais uma vez como forma de limitar a autonomia negocial e de gestão das empresas, limite para a contribuição patronal. Sem prejuízo do limite fixado no art. 3º, incisos I e II (com o teto de 8%), a</w:t>
      </w:r>
      <w:r w:rsidR="00D073B3" w:rsidRPr="00D073B3">
        <w:rPr>
          <w:lang w:eastAsia="pt-BR"/>
        </w:rPr>
        <w:t xml:space="preserve"> contribuição da empresa estatal federal para o custeio do benefício de assistência à saúde não poderá exceder a contribuição dos empregados.</w:t>
      </w:r>
      <w:r>
        <w:rPr>
          <w:lang w:eastAsia="pt-BR"/>
        </w:rPr>
        <w:t xml:space="preserve"> Dessa forma, se a contribuição do empregado, atualmente, for menor do que 8%, e a despesa da empresa resultar em percentual superior, deverá haver uma adequação, de modo a que haja paridade no custeio, como ocorre com as entidades fechadas de previdência complementar. Todavia, no caso das EFPC, tal limitação tem previsão expressa no art. 202 da Constituição e em sua regulamentação, enquanto, no caso da assistência à saúde, inexiste, na legislação, tal impedimento.</w:t>
      </w:r>
    </w:p>
    <w:p w:rsidR="00D073B3" w:rsidRPr="00D073B3" w:rsidRDefault="001E6493" w:rsidP="00B722DD">
      <w:pPr>
        <w:rPr>
          <w:lang w:eastAsia="pt-BR"/>
        </w:rPr>
      </w:pPr>
      <w:r>
        <w:rPr>
          <w:lang w:eastAsia="pt-BR"/>
        </w:rPr>
        <w:t>O a</w:t>
      </w:r>
      <w:r w:rsidR="00D073B3" w:rsidRPr="00D073B3">
        <w:rPr>
          <w:lang w:eastAsia="pt-BR"/>
        </w:rPr>
        <w:t xml:space="preserve">rt. 4º </w:t>
      </w:r>
      <w:r>
        <w:rPr>
          <w:lang w:eastAsia="pt-BR"/>
        </w:rPr>
        <w:t xml:space="preserve">proíbe, </w:t>
      </w:r>
      <w:r w:rsidR="00D073B3" w:rsidRPr="00D073B3">
        <w:rPr>
          <w:lang w:eastAsia="pt-BR"/>
        </w:rPr>
        <w:t>a instituição ou criação de benefício de assistência à saúde na modalidade autogestão por RH.</w:t>
      </w:r>
      <w:r>
        <w:rPr>
          <w:lang w:eastAsia="pt-BR"/>
        </w:rPr>
        <w:t xml:space="preserve"> O a</w:t>
      </w:r>
      <w:r w:rsidR="00D073B3" w:rsidRPr="00D073B3">
        <w:rPr>
          <w:lang w:eastAsia="pt-BR"/>
        </w:rPr>
        <w:t>rt. 5º veda</w:t>
      </w:r>
      <w:r>
        <w:rPr>
          <w:lang w:eastAsia="pt-BR"/>
        </w:rPr>
        <w:t xml:space="preserve"> </w:t>
      </w:r>
      <w:r w:rsidR="00D073B3" w:rsidRPr="00D073B3">
        <w:rPr>
          <w:lang w:eastAsia="pt-BR"/>
        </w:rPr>
        <w:t>à empresa estatal federal participar de operadora de benefício de assistência à saúde na qualidade de mantenedora.</w:t>
      </w:r>
    </w:p>
    <w:p w:rsidR="001E6493" w:rsidRDefault="001E6493" w:rsidP="001E6493">
      <w:pPr>
        <w:rPr>
          <w:lang w:eastAsia="pt-BR"/>
        </w:rPr>
      </w:pPr>
      <w:r>
        <w:rPr>
          <w:lang w:eastAsia="pt-BR"/>
        </w:rPr>
        <w:t>Assim, para o futuro, somente haverá a prestação de serviços mediante a contratação de operadora, e na condição de patrocinadora, mesmo em regime de autogestão, já que é vedada a</w:t>
      </w:r>
      <w:r w:rsidRPr="001E6493">
        <w:rPr>
          <w:lang w:eastAsia="pt-BR"/>
        </w:rPr>
        <w:t xml:space="preserve"> autogestão por recursos humanos </w:t>
      </w:r>
      <w:r>
        <w:rPr>
          <w:lang w:eastAsia="pt-BR"/>
        </w:rPr>
        <w:t>–</w:t>
      </w:r>
      <w:r w:rsidRPr="001E6493">
        <w:rPr>
          <w:lang w:eastAsia="pt-BR"/>
        </w:rPr>
        <w:t xml:space="preserve"> RH</w:t>
      </w:r>
      <w:r>
        <w:rPr>
          <w:lang w:eastAsia="pt-BR"/>
        </w:rPr>
        <w:t xml:space="preserve">, </w:t>
      </w:r>
      <w:r w:rsidRPr="001E6493">
        <w:rPr>
          <w:lang w:eastAsia="pt-BR"/>
        </w:rPr>
        <w:t>modalidade de oferta do benefício de assistência à saúde em que a empresa estatal federal opera, por intermédio de seu departamento de recursos humanos ou órgão assemelhado, plano privado e fechado de assistência à saúde</w:t>
      </w:r>
      <w:r>
        <w:rPr>
          <w:lang w:eastAsia="pt-BR"/>
        </w:rPr>
        <w:t>.</w:t>
      </w:r>
    </w:p>
    <w:p w:rsidR="00D073B3" w:rsidRPr="00D073B3" w:rsidRDefault="001E6493" w:rsidP="00B722DD">
      <w:pPr>
        <w:rPr>
          <w:lang w:eastAsia="pt-BR"/>
        </w:rPr>
      </w:pPr>
      <w:r>
        <w:rPr>
          <w:lang w:eastAsia="pt-BR"/>
        </w:rPr>
        <w:t xml:space="preserve">No caso de </w:t>
      </w:r>
      <w:r w:rsidRPr="00901589">
        <w:rPr>
          <w:rFonts w:ascii="Arial" w:eastAsia="Times New Roman" w:hAnsi="Arial" w:cs="Arial"/>
          <w:color w:val="162937"/>
          <w:sz w:val="21"/>
          <w:szCs w:val="21"/>
          <w:shd w:val="clear" w:color="auto" w:fill="FFFFFF"/>
          <w:lang w:eastAsia="pt-BR"/>
        </w:rPr>
        <w:t>autogestão por operadora</w:t>
      </w:r>
      <w:r>
        <w:rPr>
          <w:rFonts w:ascii="Arial" w:eastAsia="Times New Roman" w:hAnsi="Arial" w:cs="Arial"/>
          <w:color w:val="162937"/>
          <w:sz w:val="21"/>
          <w:szCs w:val="21"/>
          <w:shd w:val="clear" w:color="auto" w:fill="FFFFFF"/>
          <w:lang w:eastAsia="pt-BR"/>
        </w:rPr>
        <w:t xml:space="preserve">, a </w:t>
      </w:r>
      <w:r w:rsidR="00D073B3" w:rsidRPr="00D073B3">
        <w:rPr>
          <w:lang w:eastAsia="pt-BR"/>
        </w:rPr>
        <w:t>quantidade mínima de beneficiários para a instituição ou criação de benefício de assistência à saúde é de vinte mil beneficiários na operadora.</w:t>
      </w:r>
      <w:r>
        <w:rPr>
          <w:lang w:eastAsia="pt-BR"/>
        </w:rPr>
        <w:t xml:space="preserve"> </w:t>
      </w:r>
      <w:r w:rsidR="002853F1">
        <w:rPr>
          <w:lang w:eastAsia="pt-BR"/>
        </w:rPr>
        <w:t xml:space="preserve">Não se trata de exigência de um total de empregados da própria empresa, ou do grupo a que pertence, mas da </w:t>
      </w:r>
      <w:r w:rsidR="002853F1">
        <w:rPr>
          <w:i/>
          <w:lang w:eastAsia="pt-BR"/>
        </w:rPr>
        <w:t xml:space="preserve">operadora, </w:t>
      </w:r>
      <w:r w:rsidR="002853F1">
        <w:rPr>
          <w:lang w:eastAsia="pt-BR"/>
        </w:rPr>
        <w:t xml:space="preserve">o que pressupõe que, sendo ela </w:t>
      </w:r>
      <w:proofErr w:type="spellStart"/>
      <w:r w:rsidR="002853F1">
        <w:rPr>
          <w:i/>
          <w:lang w:eastAsia="pt-BR"/>
        </w:rPr>
        <w:t>multipatrocinada</w:t>
      </w:r>
      <w:proofErr w:type="spellEnd"/>
      <w:r w:rsidR="002853F1">
        <w:rPr>
          <w:i/>
          <w:lang w:eastAsia="pt-BR"/>
        </w:rPr>
        <w:t xml:space="preserve">, </w:t>
      </w:r>
      <w:r w:rsidR="002853F1">
        <w:rPr>
          <w:lang w:eastAsia="pt-BR"/>
        </w:rPr>
        <w:t xml:space="preserve">o conjunto de seus patrocinadores deverá ter, pelo menos 20.000 “vidas” a serem por ela seguradas. </w:t>
      </w:r>
      <w:r>
        <w:rPr>
          <w:lang w:eastAsia="pt-BR"/>
        </w:rPr>
        <w:t>Dessa forma, se não houver esse número mínimo de beneficiários</w:t>
      </w:r>
      <w:r w:rsidR="002853F1">
        <w:rPr>
          <w:lang w:eastAsia="pt-BR"/>
        </w:rPr>
        <w:t xml:space="preserve"> na operadora</w:t>
      </w:r>
      <w:r>
        <w:rPr>
          <w:lang w:eastAsia="pt-BR"/>
        </w:rPr>
        <w:t>, a empresa deverá, obrigatoriamente, contratar seguradora privada.</w:t>
      </w:r>
    </w:p>
    <w:p w:rsidR="00D073B3" w:rsidRPr="00D073B3" w:rsidRDefault="002853F1" w:rsidP="00B722DD">
      <w:pPr>
        <w:rPr>
          <w:lang w:eastAsia="pt-BR"/>
        </w:rPr>
      </w:pPr>
      <w:r>
        <w:rPr>
          <w:lang w:eastAsia="pt-BR"/>
        </w:rPr>
        <w:t xml:space="preserve">No art. </w:t>
      </w:r>
      <w:r w:rsidR="00D073B3" w:rsidRPr="00D073B3">
        <w:rPr>
          <w:lang w:eastAsia="pt-BR"/>
        </w:rPr>
        <w:t xml:space="preserve">7º </w:t>
      </w:r>
      <w:r>
        <w:rPr>
          <w:lang w:eastAsia="pt-BR"/>
        </w:rPr>
        <w:t>determina-se que a</w:t>
      </w:r>
      <w:r w:rsidR="00D073B3" w:rsidRPr="00D073B3">
        <w:rPr>
          <w:lang w:eastAsia="pt-BR"/>
        </w:rPr>
        <w:t xml:space="preserve"> empresa estatal que patrocine ou mantenha plano de saúde, nas modalidades de autogestão por operadora ou por RH, com quantidade </w:t>
      </w:r>
      <w:r w:rsidR="00D073B3" w:rsidRPr="00D073B3">
        <w:rPr>
          <w:lang w:eastAsia="pt-BR"/>
        </w:rPr>
        <w:lastRenderedPageBreak/>
        <w:t xml:space="preserve">de beneficiários inferior </w:t>
      </w:r>
      <w:r>
        <w:rPr>
          <w:lang w:eastAsia="pt-BR"/>
        </w:rPr>
        <w:t xml:space="preserve">a 20.000 vidas </w:t>
      </w:r>
      <w:r w:rsidR="00D073B3" w:rsidRPr="00D073B3">
        <w:rPr>
          <w:lang w:eastAsia="pt-BR"/>
        </w:rPr>
        <w:t>deverá apresentar ao seu Conselho de Administração, em até dezoito meses, proposta de enquadramento na regra definida, com cronograma de execução a ser monitorado pelo Comitê de Auditoria.</w:t>
      </w:r>
      <w:r>
        <w:rPr>
          <w:lang w:eastAsia="pt-BR"/>
        </w:rPr>
        <w:t xml:space="preserve"> O enquadramento deverá se dar no prazo máximo de 48 meses, a contar de 26 de janeiro de 2018.</w:t>
      </w:r>
    </w:p>
    <w:p w:rsidR="00D073B3" w:rsidRPr="00D073B3" w:rsidRDefault="002853F1" w:rsidP="00B722DD">
      <w:pPr>
        <w:rPr>
          <w:lang w:eastAsia="pt-BR"/>
        </w:rPr>
      </w:pPr>
      <w:r>
        <w:rPr>
          <w:lang w:eastAsia="pt-BR"/>
        </w:rPr>
        <w:t>O a</w:t>
      </w:r>
      <w:r w:rsidR="00D073B3" w:rsidRPr="00D073B3">
        <w:rPr>
          <w:lang w:eastAsia="pt-BR"/>
        </w:rPr>
        <w:t>rt. 8º</w:t>
      </w:r>
      <w:r>
        <w:rPr>
          <w:lang w:eastAsia="pt-BR"/>
        </w:rPr>
        <w:t xml:space="preserve"> determina que </w:t>
      </w:r>
      <w:r w:rsidR="00D073B3" w:rsidRPr="00D073B3">
        <w:rPr>
          <w:lang w:eastAsia="pt-BR"/>
        </w:rPr>
        <w:t>o benefício de assistência à saúde, com custeio pela empresa, somente será concedido aos empregados das empresas estatais federais durante a vigência do contrato de trabalho.</w:t>
      </w:r>
      <w:r>
        <w:rPr>
          <w:lang w:eastAsia="pt-BR"/>
        </w:rPr>
        <w:t xml:space="preserve"> Respeita, porém, o direito adquirido dos atuais aposentados e pensionistas filiados aos planos de saúde, mas os futuros aposentados e pensionistas não terão essa possibilidade, vez que o conceito de “direito adquirido” não contempla essa hipótese, expressamente. Vale dizer: deverá passar, no ato da aposentadoria, à condição de </w:t>
      </w:r>
      <w:proofErr w:type="spellStart"/>
      <w:r>
        <w:rPr>
          <w:lang w:eastAsia="pt-BR"/>
        </w:rPr>
        <w:t>autopatrocinados</w:t>
      </w:r>
      <w:proofErr w:type="spellEnd"/>
      <w:r>
        <w:rPr>
          <w:lang w:eastAsia="pt-BR"/>
        </w:rPr>
        <w:t>, em que o plano de benefícios é mantido exclusivamente pelo segurado.</w:t>
      </w:r>
    </w:p>
    <w:p w:rsidR="002853F1" w:rsidRDefault="002853F1" w:rsidP="00B722DD">
      <w:pPr>
        <w:rPr>
          <w:lang w:eastAsia="pt-BR"/>
        </w:rPr>
      </w:pPr>
      <w:r>
        <w:rPr>
          <w:lang w:eastAsia="pt-BR"/>
        </w:rPr>
        <w:t xml:space="preserve">O art. </w:t>
      </w:r>
      <w:r w:rsidR="00D073B3" w:rsidRPr="00D073B3">
        <w:rPr>
          <w:lang w:eastAsia="pt-BR"/>
        </w:rPr>
        <w:t xml:space="preserve">9º </w:t>
      </w:r>
      <w:r>
        <w:rPr>
          <w:lang w:eastAsia="pt-BR"/>
        </w:rPr>
        <w:t>estabelece condições para a</w:t>
      </w:r>
      <w:r w:rsidR="00D073B3" w:rsidRPr="00D073B3">
        <w:rPr>
          <w:lang w:eastAsia="pt-BR"/>
        </w:rPr>
        <w:t xml:space="preserve"> oferta de benefício de assistência à saúde, na modalidade autogestão, </w:t>
      </w:r>
      <w:r>
        <w:rPr>
          <w:lang w:eastAsia="pt-BR"/>
        </w:rPr>
        <w:t xml:space="preserve">entre elas a </w:t>
      </w:r>
      <w:r w:rsidR="00D073B3" w:rsidRPr="00D073B3">
        <w:rPr>
          <w:lang w:eastAsia="pt-BR"/>
        </w:rPr>
        <w:t>cobrança de mensalidade por beneficiário, de acordo com faixa etária e/ou renda;</w:t>
      </w:r>
      <w:r>
        <w:rPr>
          <w:lang w:eastAsia="pt-BR"/>
        </w:rPr>
        <w:t xml:space="preserve"> a</w:t>
      </w:r>
      <w:r w:rsidR="00D073B3" w:rsidRPr="00D073B3">
        <w:rPr>
          <w:lang w:eastAsia="pt-BR"/>
        </w:rPr>
        <w:t xml:space="preserve"> utilização de mecanismos financeiros de regulação, nos termos autorizados pela Agência Nacional de Saúde Suplementar - ANS;</w:t>
      </w:r>
      <w:r>
        <w:rPr>
          <w:lang w:eastAsia="pt-BR"/>
        </w:rPr>
        <w:t xml:space="preserve"> a </w:t>
      </w:r>
      <w:r w:rsidR="00D073B3" w:rsidRPr="00D073B3">
        <w:rPr>
          <w:lang w:eastAsia="pt-BR"/>
        </w:rPr>
        <w:t>fixação de prazo de carência, de acordo com os normativos da ANS, para os empregados cuja adesão ocorra após noventa dias do início do contrato de trabalho; e</w:t>
      </w:r>
      <w:r>
        <w:rPr>
          <w:lang w:eastAsia="pt-BR"/>
        </w:rPr>
        <w:t xml:space="preserve"> a</w:t>
      </w:r>
      <w:r w:rsidR="00D073B3" w:rsidRPr="00D073B3">
        <w:rPr>
          <w:lang w:eastAsia="pt-BR"/>
        </w:rPr>
        <w:t xml:space="preserve"> </w:t>
      </w:r>
      <w:r>
        <w:rPr>
          <w:lang w:eastAsia="pt-BR"/>
        </w:rPr>
        <w:t xml:space="preserve">restrição a </w:t>
      </w:r>
      <w:r w:rsidR="00D073B3" w:rsidRPr="00D073B3">
        <w:rPr>
          <w:lang w:eastAsia="pt-BR"/>
        </w:rPr>
        <w:t>da inscrição</w:t>
      </w:r>
      <w:r>
        <w:rPr>
          <w:lang w:eastAsia="pt-BR"/>
        </w:rPr>
        <w:t xml:space="preserve"> de </w:t>
      </w:r>
      <w:r w:rsidR="00D073B3" w:rsidRPr="00D073B3">
        <w:rPr>
          <w:lang w:eastAsia="pt-BR"/>
        </w:rPr>
        <w:t>beneficiários dependentes de empregados</w:t>
      </w:r>
      <w:r>
        <w:rPr>
          <w:lang w:eastAsia="pt-BR"/>
        </w:rPr>
        <w:t>.</w:t>
      </w:r>
    </w:p>
    <w:p w:rsidR="002853F1" w:rsidRDefault="002853F1" w:rsidP="00B722DD">
      <w:pPr>
        <w:rPr>
          <w:lang w:eastAsia="pt-BR"/>
        </w:rPr>
      </w:pPr>
      <w:r>
        <w:rPr>
          <w:lang w:eastAsia="pt-BR"/>
        </w:rPr>
        <w:t>Essa última condição é extremamente problemática. Serão permitidos,</w:t>
      </w:r>
      <w:r w:rsidR="00D073B3" w:rsidRPr="00D073B3">
        <w:rPr>
          <w:lang w:eastAsia="pt-BR"/>
        </w:rPr>
        <w:t xml:space="preserve"> exclusivamente</w:t>
      </w:r>
      <w:r>
        <w:rPr>
          <w:lang w:eastAsia="pt-BR"/>
        </w:rPr>
        <w:t>, os seguintes dependentes:</w:t>
      </w:r>
    </w:p>
    <w:p w:rsidR="00D073B3" w:rsidRPr="00D073B3" w:rsidRDefault="00D073B3" w:rsidP="00B722DD">
      <w:pPr>
        <w:rPr>
          <w:lang w:eastAsia="pt-BR"/>
        </w:rPr>
      </w:pPr>
      <w:r w:rsidRPr="00D073B3">
        <w:rPr>
          <w:lang w:eastAsia="pt-BR"/>
        </w:rPr>
        <w:t>a) cônjuge ou companheiro(a) de união estável, inclusive os do mesmo sexo;</w:t>
      </w:r>
    </w:p>
    <w:p w:rsidR="00D073B3" w:rsidRPr="00D073B3" w:rsidRDefault="00D073B3" w:rsidP="00B722DD">
      <w:pPr>
        <w:rPr>
          <w:lang w:eastAsia="pt-BR"/>
        </w:rPr>
      </w:pPr>
      <w:r w:rsidRPr="00D073B3">
        <w:rPr>
          <w:lang w:eastAsia="pt-BR"/>
        </w:rPr>
        <w:t>b) filhos, incluídos os adotivos, ou enteados solteiros menores de vinte e um anos de idade;</w:t>
      </w:r>
    </w:p>
    <w:p w:rsidR="00D073B3" w:rsidRPr="00D073B3" w:rsidRDefault="00D073B3" w:rsidP="00B722DD">
      <w:pPr>
        <w:rPr>
          <w:lang w:eastAsia="pt-BR"/>
        </w:rPr>
      </w:pPr>
      <w:r w:rsidRPr="00D073B3">
        <w:rPr>
          <w:lang w:eastAsia="pt-BR"/>
        </w:rPr>
        <w:t>c) filhos, incluídos os adotivos, ou enteados solteiros a partir de vinte e um anos de idade e menores de vinte e quatro anos de idade, cursando o 3º grau ou equivalente;</w:t>
      </w:r>
    </w:p>
    <w:p w:rsidR="00D073B3" w:rsidRPr="00D073B3" w:rsidRDefault="00D073B3" w:rsidP="00B722DD">
      <w:pPr>
        <w:rPr>
          <w:lang w:eastAsia="pt-BR"/>
        </w:rPr>
      </w:pPr>
      <w:r w:rsidRPr="00D073B3">
        <w:rPr>
          <w:lang w:eastAsia="pt-BR"/>
        </w:rPr>
        <w:t>d) filhos ou enteados solteiros maiores de vinte e um anos incapacitados permanentemente para o trabalho; e</w:t>
      </w:r>
    </w:p>
    <w:p w:rsidR="00D073B3" w:rsidRPr="00D073B3" w:rsidRDefault="00D073B3" w:rsidP="00B722DD">
      <w:pPr>
        <w:rPr>
          <w:lang w:eastAsia="pt-BR"/>
        </w:rPr>
      </w:pPr>
      <w:r w:rsidRPr="00D073B3">
        <w:rPr>
          <w:lang w:eastAsia="pt-BR"/>
        </w:rPr>
        <w:t>e) os menores sob tutela ou curatela.</w:t>
      </w:r>
    </w:p>
    <w:p w:rsidR="002853F1" w:rsidRDefault="002853F1" w:rsidP="00B722DD">
      <w:pPr>
        <w:rPr>
          <w:lang w:eastAsia="pt-BR"/>
        </w:rPr>
      </w:pPr>
      <w:r>
        <w:rPr>
          <w:lang w:eastAsia="pt-BR"/>
        </w:rPr>
        <w:t xml:space="preserve">Note-se que, independentemente da condição de dependente econômico, pais e mães não poderão ser inscritos como dependentes no plano de saúde. São preservadas, apenas, como direito adquirido, os casos já existentes, e as empresas </w:t>
      </w:r>
      <w:r w:rsidR="00D073B3" w:rsidRPr="00D073B3">
        <w:rPr>
          <w:lang w:eastAsia="pt-BR"/>
        </w:rPr>
        <w:t xml:space="preserve">deverão ajustar seu benefício de assistência à saúde, de modo a se enquadrar </w:t>
      </w:r>
      <w:r>
        <w:rPr>
          <w:lang w:eastAsia="pt-BR"/>
        </w:rPr>
        <w:t>nessa regra, no prazo de até 48 meses.</w:t>
      </w:r>
    </w:p>
    <w:p w:rsidR="00D073B3" w:rsidRPr="00D073B3" w:rsidRDefault="002853F1" w:rsidP="00B722DD">
      <w:pPr>
        <w:rPr>
          <w:lang w:eastAsia="pt-BR"/>
        </w:rPr>
      </w:pPr>
      <w:r>
        <w:rPr>
          <w:lang w:eastAsia="pt-BR"/>
        </w:rPr>
        <w:t xml:space="preserve">No art. </w:t>
      </w:r>
      <w:r w:rsidR="00D073B3" w:rsidRPr="00D073B3">
        <w:rPr>
          <w:lang w:eastAsia="pt-BR"/>
        </w:rPr>
        <w:t>10</w:t>
      </w:r>
      <w:r>
        <w:rPr>
          <w:lang w:eastAsia="pt-BR"/>
        </w:rPr>
        <w:t>, são fixadas as regras para a</w:t>
      </w:r>
      <w:r w:rsidR="00D073B3" w:rsidRPr="00D073B3">
        <w:rPr>
          <w:lang w:eastAsia="pt-BR"/>
        </w:rPr>
        <w:t>s empresas que concedem benefícios de assistência à saúde, na modalidade autogestão, que não se enquadrem n</w:t>
      </w:r>
      <w:r>
        <w:rPr>
          <w:lang w:eastAsia="pt-BR"/>
        </w:rPr>
        <w:t>ess</w:t>
      </w:r>
      <w:r w:rsidR="00D073B3" w:rsidRPr="00D073B3">
        <w:rPr>
          <w:lang w:eastAsia="pt-BR"/>
        </w:rPr>
        <w:t xml:space="preserve">as </w:t>
      </w:r>
      <w:r w:rsidR="00D073B3" w:rsidRPr="00D073B3">
        <w:rPr>
          <w:lang w:eastAsia="pt-BR"/>
        </w:rPr>
        <w:lastRenderedPageBreak/>
        <w:t>condições</w:t>
      </w:r>
      <w:r>
        <w:rPr>
          <w:lang w:eastAsia="pt-BR"/>
        </w:rPr>
        <w:t xml:space="preserve">. Assim, deverão fechar </w:t>
      </w:r>
      <w:r w:rsidR="00D073B3" w:rsidRPr="00D073B3">
        <w:rPr>
          <w:lang w:eastAsia="pt-BR"/>
        </w:rPr>
        <w:t>seus planos para adesão de empregados admitidos após a entrada em vigor da Resolução</w:t>
      </w:r>
      <w:r>
        <w:rPr>
          <w:lang w:eastAsia="pt-BR"/>
        </w:rPr>
        <w:t xml:space="preserve"> </w:t>
      </w:r>
      <w:proofErr w:type="gramStart"/>
      <w:r>
        <w:rPr>
          <w:lang w:eastAsia="pt-BR"/>
        </w:rPr>
        <w:t xml:space="preserve">e </w:t>
      </w:r>
      <w:r w:rsidR="00D073B3" w:rsidRPr="00D073B3">
        <w:rPr>
          <w:lang w:eastAsia="pt-BR"/>
        </w:rPr>
        <w:t xml:space="preserve"> somente</w:t>
      </w:r>
      <w:proofErr w:type="gramEnd"/>
      <w:r w:rsidR="00D073B3" w:rsidRPr="00D073B3">
        <w:rPr>
          <w:lang w:eastAsia="pt-BR"/>
        </w:rPr>
        <w:t xml:space="preserve"> estarão autorizadas a oferecer para seus novos empregados benefício de assistência à saúde na modalidade de reembolso.</w:t>
      </w:r>
      <w:r>
        <w:rPr>
          <w:lang w:eastAsia="pt-BR"/>
        </w:rPr>
        <w:t xml:space="preserve"> Dessa forma, não há opção a não ser o enquadramento nas novas regras, para que seja preservado um mínimo de isonomia de tratamento entre seus empregados atuais e futuros.</w:t>
      </w:r>
    </w:p>
    <w:p w:rsidR="00D073B3" w:rsidRPr="00D073B3" w:rsidRDefault="002E1765" w:rsidP="00B722DD">
      <w:pPr>
        <w:rPr>
          <w:lang w:eastAsia="pt-BR"/>
        </w:rPr>
      </w:pPr>
      <w:r>
        <w:rPr>
          <w:lang w:eastAsia="pt-BR"/>
        </w:rPr>
        <w:t xml:space="preserve">O art. </w:t>
      </w:r>
      <w:r w:rsidR="00D073B3" w:rsidRPr="00D073B3">
        <w:rPr>
          <w:lang w:eastAsia="pt-BR"/>
        </w:rPr>
        <w:t>11</w:t>
      </w:r>
      <w:r>
        <w:rPr>
          <w:lang w:eastAsia="pt-BR"/>
        </w:rPr>
        <w:t xml:space="preserve"> prevê que o</w:t>
      </w:r>
      <w:r w:rsidR="00D073B3" w:rsidRPr="00D073B3">
        <w:rPr>
          <w:lang w:eastAsia="pt-BR"/>
        </w:rPr>
        <w:t>s editais de processos seletivos para admissão de empregados das empresas estatais federais não deverão prever o oferecimento de benefícios de assistência à saúde.</w:t>
      </w:r>
      <w:r>
        <w:rPr>
          <w:lang w:eastAsia="pt-BR"/>
        </w:rPr>
        <w:t xml:space="preserve"> Dessa forma, busca impedir que tal oferta possa ser tida como integrante do contrato de trabalho e, portanto, direito adquirido no ato da investidura no emprego, tornando precária essa garantia.</w:t>
      </w:r>
    </w:p>
    <w:p w:rsidR="002E1765" w:rsidRPr="00D073B3" w:rsidRDefault="002E1765" w:rsidP="002E1765">
      <w:pPr>
        <w:rPr>
          <w:lang w:eastAsia="pt-BR"/>
        </w:rPr>
      </w:pPr>
      <w:r>
        <w:rPr>
          <w:lang w:eastAsia="pt-BR"/>
        </w:rPr>
        <w:t>O a</w:t>
      </w:r>
      <w:r w:rsidR="00D073B3" w:rsidRPr="00D073B3">
        <w:rPr>
          <w:lang w:eastAsia="pt-BR"/>
        </w:rPr>
        <w:t>rt. 12</w:t>
      </w:r>
      <w:r>
        <w:rPr>
          <w:lang w:eastAsia="pt-BR"/>
        </w:rPr>
        <w:t xml:space="preserve"> estabelece que </w:t>
      </w:r>
      <w:r w:rsidR="00D073B3" w:rsidRPr="00D073B3">
        <w:rPr>
          <w:lang w:eastAsia="pt-BR"/>
        </w:rPr>
        <w:t>a participação da empresa no custeio do benefício de assistência à saúde, na modalidade reembolso, não poderá exceder a participação de cada empregado, nem exceder a valor máximo individual a ser autorizado pela Secretaria de Coordenação e Governança das Empresas Estatais Federais, nos termos de sua competência.</w:t>
      </w:r>
      <w:r>
        <w:rPr>
          <w:lang w:eastAsia="pt-BR"/>
        </w:rPr>
        <w:t xml:space="preserve"> </w:t>
      </w:r>
      <w:r w:rsidR="00D073B3" w:rsidRPr="00D073B3">
        <w:rPr>
          <w:lang w:eastAsia="pt-BR"/>
        </w:rPr>
        <w:t>Para empregados com menor nível salarial, é permitido reembolso de valor mensal mínimo a ser autorizado pela Secretaria de Coordenação e Governança das Empresas Estatais Federais, mesmo que neste caso o custeio por parte da empresa seja superior ao do empregado.</w:t>
      </w:r>
      <w:r>
        <w:rPr>
          <w:lang w:eastAsia="pt-BR"/>
        </w:rPr>
        <w:t xml:space="preserve"> Caberá à própria SEST fixar tal nível salarial. Nesse sentido, a Resolução </w:t>
      </w:r>
      <w:proofErr w:type="spellStart"/>
      <w:r w:rsidR="00D9654B">
        <w:rPr>
          <w:lang w:eastAsia="pt-BR"/>
        </w:rPr>
        <w:t>e</w:t>
      </w:r>
      <w:r>
        <w:rPr>
          <w:lang w:eastAsia="pt-BR"/>
        </w:rPr>
        <w:t>mpodera</w:t>
      </w:r>
      <w:proofErr w:type="spellEnd"/>
      <w:r>
        <w:rPr>
          <w:lang w:eastAsia="pt-BR"/>
        </w:rPr>
        <w:t>, assim, mais uma vez, a SEST, que fixará limites para tal reembolso e valores em que o custeio pela empresa poderá ser superior</w:t>
      </w:r>
      <w:r w:rsidR="00D9654B">
        <w:rPr>
          <w:lang w:eastAsia="pt-BR"/>
        </w:rPr>
        <w:t>,</w:t>
      </w:r>
      <w:r>
        <w:rPr>
          <w:lang w:eastAsia="pt-BR"/>
        </w:rPr>
        <w:t xml:space="preserve"> de forma a beneficiar os trabalhadores de menor renda.</w:t>
      </w:r>
    </w:p>
    <w:p w:rsidR="00D073B3" w:rsidRPr="00D073B3" w:rsidRDefault="00BA6143" w:rsidP="00BA6143">
      <w:pPr>
        <w:rPr>
          <w:lang w:eastAsia="pt-BR"/>
        </w:rPr>
      </w:pPr>
      <w:r>
        <w:rPr>
          <w:lang w:eastAsia="pt-BR"/>
        </w:rPr>
        <w:t xml:space="preserve">O art. 13 reitera o </w:t>
      </w:r>
      <w:proofErr w:type="spellStart"/>
      <w:r>
        <w:rPr>
          <w:lang w:eastAsia="pt-BR"/>
        </w:rPr>
        <w:t>principio</w:t>
      </w:r>
      <w:proofErr w:type="spellEnd"/>
      <w:r>
        <w:rPr>
          <w:lang w:eastAsia="pt-BR"/>
        </w:rPr>
        <w:t xml:space="preserve"> da paridade no custeio, determinando que a </w:t>
      </w:r>
      <w:r w:rsidR="00D073B3" w:rsidRPr="00D073B3">
        <w:rPr>
          <w:lang w:eastAsia="pt-BR"/>
        </w:rPr>
        <w:t>participação da empresa no custeio do benefício de assistência à saúde, na modalidade plano de saúde contratado no mercado, não poderá exceder ao somatório das parcelas de custeio dos empregados.</w:t>
      </w:r>
      <w:r>
        <w:rPr>
          <w:lang w:eastAsia="pt-BR"/>
        </w:rPr>
        <w:t xml:space="preserve"> Assim, contratando o plano no mercado ou optando pela autogestão, a contribuição da empresa não poderá superar a dos empregados.</w:t>
      </w:r>
    </w:p>
    <w:p w:rsidR="00D073B3" w:rsidRPr="00D073B3" w:rsidRDefault="00BA6143" w:rsidP="00B722DD">
      <w:pPr>
        <w:rPr>
          <w:lang w:eastAsia="pt-BR"/>
        </w:rPr>
      </w:pPr>
      <w:r>
        <w:rPr>
          <w:lang w:eastAsia="pt-BR"/>
        </w:rPr>
        <w:t>O art. 14 determina que a</w:t>
      </w:r>
      <w:r w:rsidR="00D073B3" w:rsidRPr="00D073B3">
        <w:rPr>
          <w:lang w:eastAsia="pt-BR"/>
        </w:rPr>
        <w:t>s empresas estatais federais que ofereçam benefícios na modalidade de autogestão por RH deverão apresentar, anualmente, ao Comitê de Auditoria, acompanhamento gerencial sistemático da contabilidade relativa à gestão do benefício de assistência à saúde, apropriando todos os custos envolvidos na operação do benefício.</w:t>
      </w:r>
    </w:p>
    <w:p w:rsidR="00D073B3" w:rsidRPr="00D073B3" w:rsidRDefault="00BA6143" w:rsidP="00B722DD">
      <w:pPr>
        <w:rPr>
          <w:lang w:eastAsia="pt-BR"/>
        </w:rPr>
      </w:pPr>
      <w:r>
        <w:rPr>
          <w:lang w:eastAsia="pt-BR"/>
        </w:rPr>
        <w:t>No art. 15, em linha com a “Reforma Trabalhista”, determina-se que as</w:t>
      </w:r>
      <w:r w:rsidR="00D073B3" w:rsidRPr="00D073B3">
        <w:rPr>
          <w:lang w:eastAsia="pt-BR"/>
        </w:rPr>
        <w:t xml:space="preserve"> empresas estatais federais que possuam o benefício de assistência à saúde previsto em Acordos Coletivos de Trabalho - ACT deverão tomar as providências necessárias para que, nas futuras negociações, a previsão constante no ACT se limite à </w:t>
      </w:r>
      <w:r w:rsidR="00094E9E">
        <w:rPr>
          <w:lang w:eastAsia="pt-BR"/>
        </w:rPr>
        <w:t>“</w:t>
      </w:r>
      <w:r w:rsidR="00D073B3" w:rsidRPr="00D073B3">
        <w:rPr>
          <w:lang w:eastAsia="pt-BR"/>
        </w:rPr>
        <w:t>garantia do benefício de assistência à saúde, sem previsão de qualquer detalhamento do mesmo</w:t>
      </w:r>
      <w:r w:rsidR="00094E9E">
        <w:rPr>
          <w:lang w:eastAsia="pt-BR"/>
        </w:rPr>
        <w:t>”</w:t>
      </w:r>
      <w:r w:rsidR="00D073B3" w:rsidRPr="00D073B3">
        <w:rPr>
          <w:lang w:eastAsia="pt-BR"/>
        </w:rPr>
        <w:t>.</w:t>
      </w:r>
      <w:r>
        <w:rPr>
          <w:lang w:eastAsia="pt-BR"/>
        </w:rPr>
        <w:t xml:space="preserve"> Assim, dado que a Reforma Trabalhista afastou o princípio da </w:t>
      </w:r>
      <w:proofErr w:type="spellStart"/>
      <w:r>
        <w:rPr>
          <w:lang w:eastAsia="pt-BR"/>
        </w:rPr>
        <w:t>ultratividade</w:t>
      </w:r>
      <w:proofErr w:type="spellEnd"/>
      <w:r>
        <w:rPr>
          <w:lang w:eastAsia="pt-BR"/>
        </w:rPr>
        <w:t xml:space="preserve"> das cláusulas mais benéficas em acordos trabalhistas, </w:t>
      </w:r>
      <w:r w:rsidR="00094E9E">
        <w:rPr>
          <w:lang w:eastAsia="pt-BR"/>
        </w:rPr>
        <w:t xml:space="preserve">os futuros </w:t>
      </w:r>
      <w:r>
        <w:rPr>
          <w:lang w:eastAsia="pt-BR"/>
        </w:rPr>
        <w:t xml:space="preserve">ACT </w:t>
      </w:r>
      <w:r w:rsidR="00094E9E">
        <w:rPr>
          <w:lang w:eastAsia="pt-BR"/>
        </w:rPr>
        <w:t xml:space="preserve">sequer poderão detalhar as condições em que será assegurado o direito, e mesmo a sua manutenção em nível elementar </w:t>
      </w:r>
      <w:r>
        <w:rPr>
          <w:lang w:eastAsia="pt-BR"/>
        </w:rPr>
        <w:t>dever</w:t>
      </w:r>
      <w:r w:rsidR="00094E9E">
        <w:rPr>
          <w:lang w:eastAsia="pt-BR"/>
        </w:rPr>
        <w:t>á</w:t>
      </w:r>
      <w:r>
        <w:rPr>
          <w:lang w:eastAsia="pt-BR"/>
        </w:rPr>
        <w:t xml:space="preserve"> ser novamente negociada a manutenção do direito, ou seja, a “conquista” já consolidada se tornará precária e sujeita a novas rodadas de negociação.</w:t>
      </w:r>
    </w:p>
    <w:p w:rsidR="00BA6143" w:rsidRDefault="00BA6143" w:rsidP="00B722DD">
      <w:pPr>
        <w:rPr>
          <w:lang w:eastAsia="pt-BR"/>
        </w:rPr>
      </w:pPr>
      <w:r>
        <w:rPr>
          <w:lang w:eastAsia="pt-BR"/>
        </w:rPr>
        <w:lastRenderedPageBreak/>
        <w:t>O a</w:t>
      </w:r>
      <w:r w:rsidR="00D073B3" w:rsidRPr="00D073B3">
        <w:rPr>
          <w:lang w:eastAsia="pt-BR"/>
        </w:rPr>
        <w:t>rt. 16</w:t>
      </w:r>
      <w:r>
        <w:rPr>
          <w:lang w:eastAsia="pt-BR"/>
        </w:rPr>
        <w:t xml:space="preserve"> determina a adequação das normas internas das empresas à Resolução, respeitado o direito adquirido. O art. 17 fixa prazo máximo de 48 meses para a adequação às novas regras.</w:t>
      </w:r>
    </w:p>
    <w:p w:rsidR="00BA6143" w:rsidRDefault="00BA6143" w:rsidP="00BA6143">
      <w:pPr>
        <w:rPr>
          <w:lang w:eastAsia="pt-BR"/>
        </w:rPr>
      </w:pPr>
      <w:r>
        <w:rPr>
          <w:lang w:eastAsia="pt-BR"/>
        </w:rPr>
        <w:t>Finalmente, caberá, na forma do ar</w:t>
      </w:r>
      <w:r w:rsidR="00D073B3" w:rsidRPr="00D073B3">
        <w:rPr>
          <w:lang w:eastAsia="pt-BR"/>
        </w:rPr>
        <w:t>t. 18</w:t>
      </w:r>
      <w:r>
        <w:rPr>
          <w:lang w:eastAsia="pt-BR"/>
        </w:rPr>
        <w:t xml:space="preserve">, à </w:t>
      </w:r>
      <w:r w:rsidR="00D073B3" w:rsidRPr="00D073B3">
        <w:rPr>
          <w:lang w:eastAsia="pt-BR"/>
        </w:rPr>
        <w:t xml:space="preserve">Auditoria Interna das empresas estatais federais e </w:t>
      </w:r>
      <w:r>
        <w:rPr>
          <w:lang w:eastAsia="pt-BR"/>
        </w:rPr>
        <w:t>a</w:t>
      </w:r>
      <w:r w:rsidR="00D073B3" w:rsidRPr="00D073B3">
        <w:rPr>
          <w:lang w:eastAsia="pt-BR"/>
        </w:rPr>
        <w:t>os órgãos de controle e fiscalização da Administração Federal a verificação quanto à observância pelas empresas desta Resolução.</w:t>
      </w:r>
      <w:r>
        <w:rPr>
          <w:lang w:eastAsia="pt-BR"/>
        </w:rPr>
        <w:t xml:space="preserve"> E o art. 19 atribui à SEST competência para </w:t>
      </w:r>
      <w:r w:rsidR="00D073B3" w:rsidRPr="00D073B3">
        <w:rPr>
          <w:lang w:eastAsia="pt-BR"/>
        </w:rPr>
        <w:t>editar normas complementares</w:t>
      </w:r>
      <w:r w:rsidR="00861030">
        <w:rPr>
          <w:lang w:eastAsia="pt-BR"/>
        </w:rPr>
        <w:t>, a qual deverá, porém, ser sempre ponderada em face das competências do órgão regulador (ANS), sob pena da geração de situação de conflitos que deverá ser sempre resolvida em favor da ANS.</w:t>
      </w:r>
    </w:p>
    <w:p w:rsidR="00DD1F8F" w:rsidRDefault="00BA6143" w:rsidP="00BA6143">
      <w:pPr>
        <w:shd w:val="clear" w:color="auto" w:fill="FFFFFF"/>
      </w:pPr>
      <w:r>
        <w:t>A edição da Resolução nº 23/2018 conclui um debate que teve início no Grupo Executivo da CGPAR e que se concluiu com a aprovação pelos ministros que a integram de seu conteúdo. Pequenos ajustes foram efetivados, e o que se verifica é a priorização do controle de despesas no âmbito das Empresas Estatais Federais, como decorrência da política de ajuste fiscal em curso.</w:t>
      </w:r>
    </w:p>
    <w:p w:rsidR="00DD1F8F" w:rsidRDefault="00BA6143" w:rsidP="00D9654B">
      <w:pPr>
        <w:tabs>
          <w:tab w:val="left" w:pos="5531"/>
          <w:tab w:val="left" w:pos="6755"/>
        </w:tabs>
        <w:spacing w:before="73"/>
      </w:pPr>
      <w:r w:rsidRPr="00D9654B">
        <w:t xml:space="preserve">Notadamente no que toca aos planos de saúde, a </w:t>
      </w:r>
      <w:r w:rsidR="00DD1F8F" w:rsidRPr="00D9654B">
        <w:t xml:space="preserve">criação de uma área específica na SEST para cuidar </w:t>
      </w:r>
      <w:r w:rsidRPr="00D9654B">
        <w:t xml:space="preserve">do tema </w:t>
      </w:r>
      <w:r w:rsidR="00DD1F8F" w:rsidRPr="00D9654B">
        <w:t xml:space="preserve">é recente, </w:t>
      </w:r>
      <w:r w:rsidRPr="00D9654B">
        <w:t xml:space="preserve">e evidencia a preocupação com o tema, </w:t>
      </w:r>
      <w:r w:rsidR="00FE4B6E" w:rsidRPr="00D9654B">
        <w:t>em particular a partir de desequilíbrios identificados em algumas empresas, como os Correios.</w:t>
      </w:r>
      <w:r w:rsidR="00D9654B">
        <w:t xml:space="preserve"> Segundo fartamente noticiado pela imprensa, o Postal Saúde, plano de saúde dos empregados da empresa, assegura benefícios a mais de 400 pessoas, embora tenha cerca de 108 mil empregados </w:t>
      </w:r>
      <w:proofErr w:type="gramStart"/>
      <w:r w:rsidR="00D9654B">
        <w:t>ativos  e</w:t>
      </w:r>
      <w:proofErr w:type="gramEnd"/>
      <w:r w:rsidR="00D9654B">
        <w:t xml:space="preserve"> 32 mil aposentados, teve em 2016 </w:t>
      </w:r>
      <w:proofErr w:type="spellStart"/>
      <w:r w:rsidR="00D9654B">
        <w:t>deficit</w:t>
      </w:r>
      <w:proofErr w:type="spellEnd"/>
      <w:r w:rsidR="00D9654B">
        <w:t xml:space="preserve"> de R$ 1,6 bilhão, e a renegociação do plano de saúde achava-se em discussão entre trabalhadores e empresas no âmbito do Tribunal Superior Eleitoral.</w:t>
      </w:r>
    </w:p>
    <w:p w:rsidR="00FE4B6E" w:rsidRDefault="00FE4B6E" w:rsidP="00D9654B">
      <w:pPr>
        <w:tabs>
          <w:tab w:val="left" w:pos="5531"/>
          <w:tab w:val="left" w:pos="6755"/>
        </w:tabs>
        <w:spacing w:before="73"/>
      </w:pPr>
      <w:r w:rsidRPr="00D9654B">
        <w:t>O teor da Resolução evidencia o seu rigor. Embora tenham sido feitos ajustes redacionais que afastam algumas d</w:t>
      </w:r>
      <w:r w:rsidR="00D9654B">
        <w:t>ú</w:t>
      </w:r>
      <w:r w:rsidRPr="00D9654B">
        <w:t xml:space="preserve">vidas, como a forma de aplicação do limite de 20.000 vidas para que seja ofertado plano de benefícios por operadora (embora permaneça obscuro se tal número contempla os dependentes dos segurados), há questões que permanecem problemáticas, como o </w:t>
      </w:r>
      <w:r w:rsidR="00DD1F8F" w:rsidRPr="00D9654B">
        <w:t>rol de dependentes extremamente restritivo, impedindo filiação de pais, mesmo que dependentes</w:t>
      </w:r>
      <w:r w:rsidRPr="00D9654B">
        <w:t xml:space="preserve"> </w:t>
      </w:r>
      <w:r w:rsidR="00DD1F8F" w:rsidRPr="00D9654B">
        <w:t>econômicos</w:t>
      </w:r>
      <w:r w:rsidRPr="00D9654B">
        <w:t xml:space="preserve">. </w:t>
      </w:r>
      <w:r w:rsidR="00E22816">
        <w:t>Outras empresas estatais federais, como a Infraero, enfrentam situações problemáticas e buscam reduzir os benefícios assegurados aos seus empregados.</w:t>
      </w:r>
    </w:p>
    <w:p w:rsidR="00B9488B" w:rsidRPr="00D9654B" w:rsidRDefault="00B9488B" w:rsidP="00D9654B">
      <w:pPr>
        <w:tabs>
          <w:tab w:val="left" w:pos="5531"/>
          <w:tab w:val="left" w:pos="6755"/>
        </w:tabs>
        <w:spacing w:before="73"/>
      </w:pPr>
      <w:r>
        <w:t>O impedimento à instituição ou criação de benefícios na modalidade de autogestão por RH, embora não afete os atuais planos existentes nessa modalidade, converte-os, na prática, em regimes “em extinção”. Mesmo os que permaneçam nessa condição, porém, deverão adaptar-se às regras aplicáveis aos planos ofertados por operadoras, uniformizando-se a aplicação das regras restritivas quanto a cobertura e custeio.</w:t>
      </w:r>
    </w:p>
    <w:p w:rsidR="00FE4B6E" w:rsidRPr="00D9654B" w:rsidRDefault="00FE4B6E" w:rsidP="00D9654B">
      <w:pPr>
        <w:tabs>
          <w:tab w:val="left" w:pos="5531"/>
          <w:tab w:val="left" w:pos="6755"/>
        </w:tabs>
        <w:spacing w:before="73"/>
      </w:pPr>
      <w:r w:rsidRPr="00D9654B">
        <w:t xml:space="preserve">A rigidez das regras e limites de custeio é um fator que trará, a médio prazo, fortes impactos, dada a grande diversidade de situações existentes. </w:t>
      </w:r>
      <w:r w:rsidR="00697DE7" w:rsidRPr="00D9654B">
        <w:t>Al</w:t>
      </w:r>
      <w:r w:rsidR="00861030" w:rsidRPr="00D9654B">
        <w:t>é</w:t>
      </w:r>
      <w:r w:rsidR="00697DE7" w:rsidRPr="00D9654B">
        <w:t>m da alteração do ano-base a ser considerado para o cálculo a proporção (de 2016 para 2017), u</w:t>
      </w:r>
      <w:r w:rsidRPr="00D9654B">
        <w:t xml:space="preserve">ma pequena melhoria é a possibilidade de que a </w:t>
      </w:r>
      <w:r w:rsidR="00DD1F8F" w:rsidRPr="00D9654B">
        <w:t>l</w:t>
      </w:r>
      <w:r w:rsidRPr="00D9654B">
        <w:t>i</w:t>
      </w:r>
      <w:r w:rsidR="00DD1F8F" w:rsidRPr="00D9654B">
        <w:t xml:space="preserve">mitação da contribuição da empresa ao mesmo valor </w:t>
      </w:r>
      <w:r w:rsidR="00DD1F8F" w:rsidRPr="00D9654B">
        <w:lastRenderedPageBreak/>
        <w:t>dos empregados</w:t>
      </w:r>
      <w:r w:rsidR="006E1711">
        <w:t>, no caso da modalidade de reembolso,</w:t>
      </w:r>
      <w:r w:rsidRPr="00D9654B">
        <w:t xml:space="preserve"> possa ser mitigada para os trabalhadores de menor renda, ponto que havia sido destacado em nossas análises anteriores, já que se mantida a limitação de custeio pela empresa</w:t>
      </w:r>
      <w:r w:rsidR="006E1711">
        <w:t xml:space="preserve"> à participação do empregado</w:t>
      </w:r>
      <w:r w:rsidRPr="00D9654B">
        <w:t>, haveria maior prejuízo para aqueles trabalhadores</w:t>
      </w:r>
      <w:r w:rsidR="006E1711">
        <w:t>, dado o elevado custo do serviços médicos</w:t>
      </w:r>
      <w:r w:rsidRPr="00D9654B">
        <w:t>.</w:t>
      </w:r>
    </w:p>
    <w:p w:rsidR="00FE4B6E" w:rsidRPr="00D9654B" w:rsidRDefault="00FE4B6E" w:rsidP="00D9654B">
      <w:pPr>
        <w:tabs>
          <w:tab w:val="left" w:pos="5531"/>
          <w:tab w:val="left" w:pos="6755"/>
        </w:tabs>
        <w:spacing w:before="73"/>
      </w:pPr>
      <w:r w:rsidRPr="00D9654B">
        <w:t xml:space="preserve">A aplicação dessas regras, ademais, retira a capacidade negocia de empresas e trabalhadores, impondo-lhes, em sentido inverso ao da “reforma trabalhista”, a prevalência do “legislado” sobre o “negociado”, mas o fim de limitar direitos e reduzir despesas. </w:t>
      </w:r>
    </w:p>
    <w:p w:rsidR="00FE4B6E" w:rsidRPr="00D9654B" w:rsidRDefault="00FE4B6E" w:rsidP="00D9654B">
      <w:pPr>
        <w:tabs>
          <w:tab w:val="left" w:pos="5531"/>
          <w:tab w:val="left" w:pos="6755"/>
        </w:tabs>
        <w:spacing w:before="73"/>
      </w:pPr>
      <w:r w:rsidRPr="00D9654B">
        <w:t>O prazo de adaptação, inicialmente, de 36 meses, passou para 48 meses, dando um espaço maior para tal ajuste, e com a expressa previsão de preservação de direitos adquiridos. Contudo, a aplicação dos limites de despesas pelas empresas, na forma estabelecida, irá impactar a própria preservação de direitos adquiridos, comprometendo a aplicação geral da Resolução.</w:t>
      </w:r>
    </w:p>
    <w:p w:rsidR="00DD1F8F" w:rsidRDefault="00B722DD" w:rsidP="00FE4B6E">
      <w:pPr>
        <w:tabs>
          <w:tab w:val="left" w:pos="5531"/>
          <w:tab w:val="left" w:pos="6755"/>
        </w:tabs>
        <w:spacing w:before="73"/>
      </w:pPr>
      <w:r>
        <w:t xml:space="preserve">O Ministério do Planejamento estima que são gastos R$ 9 bilhões por ano com planos de saúdes, beneficiando cerca de 500 mil funcionários de 147 estatais. </w:t>
      </w:r>
      <w:r w:rsidR="00697DE7">
        <w:t>Em média, a</w:t>
      </w:r>
      <w:r>
        <w:t>tualmente, os trabalhadores custeiam 23%, enquanto a</w:t>
      </w:r>
      <w:r w:rsidR="00697DE7">
        <w:t xml:space="preserve">s empresas arcam </w:t>
      </w:r>
      <w:proofErr w:type="gramStart"/>
      <w:r w:rsidR="00697DE7">
        <w:t xml:space="preserve">com  </w:t>
      </w:r>
      <w:r>
        <w:t>77</w:t>
      </w:r>
      <w:proofErr w:type="gramEnd"/>
      <w:r>
        <w:t>%</w:t>
      </w:r>
      <w:r w:rsidR="00697DE7">
        <w:t xml:space="preserve"> do custeio. O ponto de encontro, assim, indica uma elevação da despesa média a ser coberta pelos trabalhadores de mais de 100%, para que as empresas reduzam a média de suas despesas em 35%</w:t>
      </w:r>
      <w:r w:rsidR="00E22816">
        <w:t>, de forma a aproximar o valor médio do custeio dos valores praticados pelo mercado</w:t>
      </w:r>
      <w:r w:rsidR="00E22816">
        <w:rPr>
          <w:rStyle w:val="Refdenotaderodap"/>
        </w:rPr>
        <w:footnoteReference w:id="1"/>
      </w:r>
      <w:r w:rsidR="00E22816">
        <w:t>.</w:t>
      </w:r>
    </w:p>
    <w:p w:rsidR="00861030" w:rsidRPr="00D9654B" w:rsidRDefault="00861030" w:rsidP="00D9654B">
      <w:pPr>
        <w:tabs>
          <w:tab w:val="left" w:pos="5531"/>
          <w:tab w:val="left" w:pos="6755"/>
        </w:tabs>
        <w:spacing w:before="73"/>
      </w:pPr>
      <w:r w:rsidRPr="00D9654B">
        <w:t xml:space="preserve">Trata-se, ainda, de um movimento a mais na direção do “mercado”, na medida em que impede que as empresas </w:t>
      </w:r>
      <w:r w:rsidR="00B9488B">
        <w:t>optem por</w:t>
      </w:r>
      <w:r w:rsidRPr="00D9654B">
        <w:t xml:space="preserve"> operar planos de saúde por seus próprios meios, devendo contratá-los com operadoras privadas, sejam elas na modalidade de autogestão, semelhante a entidades fechadas de previdência complementar, seja por meio da contratação de se</w:t>
      </w:r>
      <w:r w:rsidR="00D9654B" w:rsidRPr="00D9654B">
        <w:t>guradoras privadas, setor altamente lucrativo e fonte interminável de insatisfação por parte dos segurados.</w:t>
      </w:r>
    </w:p>
    <w:p w:rsidR="00DD1F8F" w:rsidRDefault="00DD1F8F" w:rsidP="006D0557"/>
    <w:p w:rsidR="00E22816" w:rsidRDefault="006D0557" w:rsidP="006D0557">
      <w:pPr>
        <w:rPr>
          <w:rFonts w:eastAsia="Times New Roman" w:cs="Times New Roman"/>
          <w:color w:val="000000"/>
          <w:szCs w:val="24"/>
          <w:lang w:eastAsia="pt-BR"/>
        </w:rPr>
      </w:pPr>
      <w:r>
        <w:rPr>
          <w:rFonts w:eastAsia="Times New Roman" w:cs="Times New Roman"/>
          <w:color w:val="000000"/>
          <w:szCs w:val="24"/>
          <w:lang w:eastAsia="pt-BR"/>
        </w:rPr>
        <w:t>Em 2</w:t>
      </w:r>
      <w:r w:rsidR="00E22816">
        <w:rPr>
          <w:rFonts w:eastAsia="Times New Roman" w:cs="Times New Roman"/>
          <w:color w:val="000000"/>
          <w:szCs w:val="24"/>
          <w:lang w:eastAsia="pt-BR"/>
        </w:rPr>
        <w:t>9 de janeiro de 2018.</w:t>
      </w:r>
    </w:p>
    <w:p w:rsidR="00E22816" w:rsidRDefault="00E22816" w:rsidP="00E22816">
      <w:pPr>
        <w:ind w:firstLine="0"/>
        <w:rPr>
          <w:rFonts w:eastAsia="Times New Roman" w:cs="Times New Roman"/>
          <w:color w:val="000000"/>
          <w:szCs w:val="24"/>
          <w:lang w:eastAsia="pt-BR"/>
        </w:rPr>
      </w:pPr>
    </w:p>
    <w:p w:rsidR="00E22816" w:rsidRPr="00E22816" w:rsidRDefault="00E22816" w:rsidP="00E22816">
      <w:pPr>
        <w:ind w:firstLine="0"/>
        <w:jc w:val="center"/>
        <w:rPr>
          <w:rFonts w:eastAsia="Times New Roman" w:cs="Times New Roman"/>
          <w:b/>
          <w:color w:val="000000"/>
          <w:szCs w:val="24"/>
          <w:lang w:eastAsia="pt-BR"/>
        </w:rPr>
      </w:pPr>
      <w:r w:rsidRPr="00E22816">
        <w:rPr>
          <w:rFonts w:eastAsia="Times New Roman" w:cs="Times New Roman"/>
          <w:b/>
          <w:color w:val="000000"/>
          <w:szCs w:val="24"/>
          <w:lang w:eastAsia="pt-BR"/>
        </w:rPr>
        <w:t>Luiz Alberto dos Santos</w:t>
      </w:r>
    </w:p>
    <w:p w:rsidR="00E22816" w:rsidRPr="00E22816" w:rsidRDefault="00E22816" w:rsidP="00E22816">
      <w:pPr>
        <w:ind w:firstLine="0"/>
        <w:jc w:val="center"/>
        <w:rPr>
          <w:rFonts w:eastAsia="Times New Roman" w:cs="Times New Roman"/>
          <w:color w:val="000000"/>
          <w:szCs w:val="24"/>
          <w:lang w:eastAsia="pt-BR"/>
        </w:rPr>
      </w:pPr>
      <w:r>
        <w:rPr>
          <w:rFonts w:eastAsia="Times New Roman" w:cs="Times New Roman"/>
          <w:color w:val="000000"/>
          <w:szCs w:val="24"/>
          <w:lang w:eastAsia="pt-BR"/>
        </w:rPr>
        <w:t>Advogado - Consultor</w:t>
      </w:r>
    </w:p>
    <w:sectPr w:rsidR="00E22816" w:rsidRPr="00E22816">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0944" w:rsidRDefault="00A50944" w:rsidP="00490907">
      <w:pPr>
        <w:spacing w:after="0" w:line="240" w:lineRule="auto"/>
      </w:pPr>
      <w:r>
        <w:separator/>
      </w:r>
    </w:p>
  </w:endnote>
  <w:endnote w:type="continuationSeparator" w:id="0">
    <w:p w:rsidR="00A50944" w:rsidRDefault="00A50944" w:rsidP="00490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3320878"/>
      <w:docPartObj>
        <w:docPartGallery w:val="Page Numbers (Bottom of Page)"/>
        <w:docPartUnique/>
      </w:docPartObj>
    </w:sdtPr>
    <w:sdtEndPr/>
    <w:sdtContent>
      <w:p w:rsidR="00466BDA" w:rsidRDefault="00466BDA">
        <w:pPr>
          <w:pStyle w:val="Rodap"/>
          <w:jc w:val="center"/>
        </w:pPr>
        <w:r>
          <w:fldChar w:fldCharType="begin"/>
        </w:r>
        <w:r>
          <w:instrText>PAGE   \* MERGEFORMAT</w:instrText>
        </w:r>
        <w:r>
          <w:fldChar w:fldCharType="separate"/>
        </w:r>
        <w:r w:rsidR="00854F9D">
          <w:rPr>
            <w:noProof/>
          </w:rPr>
          <w:t>11</w:t>
        </w:r>
        <w:r>
          <w:fldChar w:fldCharType="end"/>
        </w:r>
      </w:p>
    </w:sdtContent>
  </w:sdt>
  <w:p w:rsidR="00466BDA" w:rsidRDefault="00466BDA">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0944" w:rsidRDefault="00A50944" w:rsidP="00490907">
      <w:pPr>
        <w:spacing w:after="0" w:line="240" w:lineRule="auto"/>
      </w:pPr>
      <w:r>
        <w:separator/>
      </w:r>
    </w:p>
  </w:footnote>
  <w:footnote w:type="continuationSeparator" w:id="0">
    <w:p w:rsidR="00A50944" w:rsidRDefault="00A50944" w:rsidP="00490907">
      <w:pPr>
        <w:spacing w:after="0" w:line="240" w:lineRule="auto"/>
      </w:pPr>
      <w:r>
        <w:continuationSeparator/>
      </w:r>
    </w:p>
  </w:footnote>
  <w:footnote w:id="1">
    <w:p w:rsidR="00466BDA" w:rsidRDefault="00466BDA">
      <w:pPr>
        <w:pStyle w:val="Textodenotaderodap"/>
      </w:pPr>
      <w:r>
        <w:rPr>
          <w:rStyle w:val="Refdenotaderodap"/>
        </w:rPr>
        <w:footnoteRef/>
      </w:r>
      <w:r>
        <w:t xml:space="preserve"> Segundo a Folha de São Paulo “planos de saúde de estatais federais podem custar o triplo do privado. Na modalidade de autogestão, em que uma empresa sem fins lucrativos é contratada para gerir o plano de saúde, o gasto médio por funcionário é de R$ 10.163,62 ao ano”. Disponível em </w:t>
      </w:r>
      <w:r w:rsidRPr="00E22816">
        <w:t>http://www1.folha.uol.com.br/mercado/2018/01/1953537-para-economizar-governo-muda-regra-para-planos-de-saude-de-estatais.shtml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A84E94"/>
    <w:multiLevelType w:val="hybridMultilevel"/>
    <w:tmpl w:val="30EC4A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5C3D5E09"/>
    <w:multiLevelType w:val="hybridMultilevel"/>
    <w:tmpl w:val="94D411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603"/>
    <w:rsid w:val="000113D1"/>
    <w:rsid w:val="00094E9E"/>
    <w:rsid w:val="000C182E"/>
    <w:rsid w:val="000C57FF"/>
    <w:rsid w:val="00132D1F"/>
    <w:rsid w:val="001E6493"/>
    <w:rsid w:val="00250A07"/>
    <w:rsid w:val="002853F1"/>
    <w:rsid w:val="002B6743"/>
    <w:rsid w:val="002E1765"/>
    <w:rsid w:val="00306989"/>
    <w:rsid w:val="00315036"/>
    <w:rsid w:val="00350DF5"/>
    <w:rsid w:val="00357FC1"/>
    <w:rsid w:val="003D39CB"/>
    <w:rsid w:val="00466BDA"/>
    <w:rsid w:val="00490907"/>
    <w:rsid w:val="004E7C14"/>
    <w:rsid w:val="005047B7"/>
    <w:rsid w:val="00533E30"/>
    <w:rsid w:val="00582A60"/>
    <w:rsid w:val="00697733"/>
    <w:rsid w:val="00697DE7"/>
    <w:rsid w:val="006B6BEA"/>
    <w:rsid w:val="006C2355"/>
    <w:rsid w:val="006C7C7E"/>
    <w:rsid w:val="006D0557"/>
    <w:rsid w:val="006E1711"/>
    <w:rsid w:val="006E5603"/>
    <w:rsid w:val="00796BE4"/>
    <w:rsid w:val="00811563"/>
    <w:rsid w:val="00841F84"/>
    <w:rsid w:val="00854F9D"/>
    <w:rsid w:val="00861030"/>
    <w:rsid w:val="00871D4C"/>
    <w:rsid w:val="00902A69"/>
    <w:rsid w:val="00975370"/>
    <w:rsid w:val="00992985"/>
    <w:rsid w:val="009B1EC4"/>
    <w:rsid w:val="009C395C"/>
    <w:rsid w:val="00A041F0"/>
    <w:rsid w:val="00A2656F"/>
    <w:rsid w:val="00A50944"/>
    <w:rsid w:val="00A5211E"/>
    <w:rsid w:val="00A93D45"/>
    <w:rsid w:val="00AF5805"/>
    <w:rsid w:val="00B722DD"/>
    <w:rsid w:val="00B76F17"/>
    <w:rsid w:val="00B9488B"/>
    <w:rsid w:val="00BA6143"/>
    <w:rsid w:val="00BB4290"/>
    <w:rsid w:val="00BB7B1F"/>
    <w:rsid w:val="00BE315B"/>
    <w:rsid w:val="00C23D98"/>
    <w:rsid w:val="00C944CD"/>
    <w:rsid w:val="00CB0C46"/>
    <w:rsid w:val="00CE3CE0"/>
    <w:rsid w:val="00CE5541"/>
    <w:rsid w:val="00D073B3"/>
    <w:rsid w:val="00D14A9B"/>
    <w:rsid w:val="00D42833"/>
    <w:rsid w:val="00D66C60"/>
    <w:rsid w:val="00D9654B"/>
    <w:rsid w:val="00DD1F8F"/>
    <w:rsid w:val="00DD245D"/>
    <w:rsid w:val="00DF6C1F"/>
    <w:rsid w:val="00E16A7A"/>
    <w:rsid w:val="00E22816"/>
    <w:rsid w:val="00E44F13"/>
    <w:rsid w:val="00E547AA"/>
    <w:rsid w:val="00E7442B"/>
    <w:rsid w:val="00E765F2"/>
    <w:rsid w:val="00E76AEE"/>
    <w:rsid w:val="00EB4D0A"/>
    <w:rsid w:val="00EE3732"/>
    <w:rsid w:val="00F0205F"/>
    <w:rsid w:val="00F02197"/>
    <w:rsid w:val="00F10DF8"/>
    <w:rsid w:val="00F63A0E"/>
    <w:rsid w:val="00F679C3"/>
    <w:rsid w:val="00FA7832"/>
    <w:rsid w:val="00FE4B6E"/>
    <w:rsid w:val="00FF13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557"/>
    <w:pPr>
      <w:ind w:firstLine="1134"/>
      <w:jc w:val="both"/>
    </w:pPr>
    <w:rPr>
      <w:rFonts w:ascii="Times New Roman" w:hAnsi="Times New Roman"/>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E5603"/>
    <w:pPr>
      <w:ind w:left="720"/>
      <w:contextualSpacing/>
    </w:pPr>
  </w:style>
  <w:style w:type="paragraph" w:styleId="NormalWeb">
    <w:name w:val="Normal (Web)"/>
    <w:basedOn w:val="Normal"/>
    <w:uiPriority w:val="99"/>
    <w:unhideWhenUsed/>
    <w:rsid w:val="009B1EC4"/>
    <w:pPr>
      <w:spacing w:before="100" w:beforeAutospacing="1" w:after="100" w:afterAutospacing="1" w:line="240" w:lineRule="auto"/>
    </w:pPr>
    <w:rPr>
      <w:rFonts w:eastAsia="Times New Roman" w:cs="Times New Roman"/>
      <w:szCs w:val="24"/>
      <w:lang w:eastAsia="pt-BR"/>
    </w:rPr>
  </w:style>
  <w:style w:type="character" w:customStyle="1" w:styleId="apple-converted-space">
    <w:name w:val="apple-converted-space"/>
    <w:basedOn w:val="Fontepargpadro"/>
    <w:rsid w:val="009B1EC4"/>
  </w:style>
  <w:style w:type="character" w:styleId="Hyperlink">
    <w:name w:val="Hyperlink"/>
    <w:basedOn w:val="Fontepargpadro"/>
    <w:uiPriority w:val="99"/>
    <w:unhideWhenUsed/>
    <w:rsid w:val="00F679C3"/>
    <w:rPr>
      <w:color w:val="0000FF"/>
      <w:u w:val="single"/>
    </w:rPr>
  </w:style>
  <w:style w:type="paragraph" w:styleId="Textodenotaderodap">
    <w:name w:val="footnote text"/>
    <w:basedOn w:val="Normal"/>
    <w:link w:val="TextodenotaderodapChar"/>
    <w:uiPriority w:val="99"/>
    <w:unhideWhenUsed/>
    <w:rsid w:val="002B6743"/>
    <w:pPr>
      <w:spacing w:after="0" w:line="240" w:lineRule="auto"/>
      <w:ind w:firstLine="0"/>
    </w:pPr>
    <w:rPr>
      <w:sz w:val="20"/>
      <w:szCs w:val="20"/>
    </w:rPr>
  </w:style>
  <w:style w:type="character" w:customStyle="1" w:styleId="TextodenotaderodapChar">
    <w:name w:val="Texto de nota de rodapé Char"/>
    <w:basedOn w:val="Fontepargpadro"/>
    <w:link w:val="Textodenotaderodap"/>
    <w:uiPriority w:val="99"/>
    <w:rsid w:val="002B6743"/>
    <w:rPr>
      <w:rFonts w:ascii="Times New Roman" w:hAnsi="Times New Roman"/>
      <w:sz w:val="20"/>
      <w:szCs w:val="20"/>
    </w:rPr>
  </w:style>
  <w:style w:type="character" w:styleId="Refdenotaderodap">
    <w:name w:val="footnote reference"/>
    <w:basedOn w:val="Fontepargpadro"/>
    <w:uiPriority w:val="99"/>
    <w:semiHidden/>
    <w:unhideWhenUsed/>
    <w:rsid w:val="00490907"/>
    <w:rPr>
      <w:vertAlign w:val="superscript"/>
    </w:rPr>
  </w:style>
  <w:style w:type="paragraph" w:styleId="Citao">
    <w:name w:val="Quote"/>
    <w:basedOn w:val="Normal"/>
    <w:next w:val="Normal"/>
    <w:link w:val="CitaoChar"/>
    <w:uiPriority w:val="29"/>
    <w:qFormat/>
    <w:rsid w:val="005047B7"/>
    <w:pPr>
      <w:ind w:firstLine="0"/>
    </w:pPr>
    <w:rPr>
      <w:i/>
      <w:iCs/>
      <w:color w:val="000000" w:themeColor="text1"/>
    </w:rPr>
  </w:style>
  <w:style w:type="character" w:customStyle="1" w:styleId="CitaoChar">
    <w:name w:val="Citação Char"/>
    <w:basedOn w:val="Fontepargpadro"/>
    <w:link w:val="Citao"/>
    <w:uiPriority w:val="29"/>
    <w:rsid w:val="005047B7"/>
    <w:rPr>
      <w:rFonts w:ascii="Times New Roman" w:hAnsi="Times New Roman"/>
      <w:i/>
      <w:iCs/>
      <w:color w:val="000000" w:themeColor="text1"/>
      <w:sz w:val="24"/>
    </w:rPr>
  </w:style>
  <w:style w:type="paragraph" w:styleId="Cabealho">
    <w:name w:val="header"/>
    <w:basedOn w:val="Normal"/>
    <w:link w:val="CabealhoChar"/>
    <w:uiPriority w:val="99"/>
    <w:unhideWhenUsed/>
    <w:rsid w:val="006B6BE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B6BEA"/>
    <w:rPr>
      <w:rFonts w:ascii="Times New Roman" w:hAnsi="Times New Roman"/>
      <w:sz w:val="24"/>
    </w:rPr>
  </w:style>
  <w:style w:type="paragraph" w:styleId="Rodap">
    <w:name w:val="footer"/>
    <w:basedOn w:val="Normal"/>
    <w:link w:val="RodapChar"/>
    <w:uiPriority w:val="99"/>
    <w:unhideWhenUsed/>
    <w:rsid w:val="006B6BEA"/>
    <w:pPr>
      <w:tabs>
        <w:tab w:val="center" w:pos="4252"/>
        <w:tab w:val="right" w:pos="8504"/>
      </w:tabs>
      <w:spacing w:after="0" w:line="240" w:lineRule="auto"/>
    </w:pPr>
  </w:style>
  <w:style w:type="character" w:customStyle="1" w:styleId="RodapChar">
    <w:name w:val="Rodapé Char"/>
    <w:basedOn w:val="Fontepargpadro"/>
    <w:link w:val="Rodap"/>
    <w:uiPriority w:val="99"/>
    <w:rsid w:val="006B6BEA"/>
    <w:rPr>
      <w:rFonts w:ascii="Times New Roman" w:hAnsi="Times New Roman"/>
      <w:sz w:val="24"/>
    </w:rPr>
  </w:style>
  <w:style w:type="paragraph" w:styleId="Textodebalo">
    <w:name w:val="Balloon Text"/>
    <w:basedOn w:val="Normal"/>
    <w:link w:val="TextodebaloChar"/>
    <w:uiPriority w:val="99"/>
    <w:semiHidden/>
    <w:unhideWhenUsed/>
    <w:rsid w:val="003D39C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D39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3955516">
      <w:bodyDiv w:val="1"/>
      <w:marLeft w:val="0"/>
      <w:marRight w:val="0"/>
      <w:marTop w:val="0"/>
      <w:marBottom w:val="0"/>
      <w:divBdr>
        <w:top w:val="none" w:sz="0" w:space="0" w:color="auto"/>
        <w:left w:val="none" w:sz="0" w:space="0" w:color="auto"/>
        <w:bottom w:val="none" w:sz="0" w:space="0" w:color="auto"/>
        <w:right w:val="none" w:sz="0" w:space="0" w:color="auto"/>
      </w:divBdr>
    </w:div>
    <w:div w:id="974605312">
      <w:bodyDiv w:val="1"/>
      <w:marLeft w:val="0"/>
      <w:marRight w:val="0"/>
      <w:marTop w:val="0"/>
      <w:marBottom w:val="0"/>
      <w:divBdr>
        <w:top w:val="none" w:sz="0" w:space="0" w:color="auto"/>
        <w:left w:val="none" w:sz="0" w:space="0" w:color="auto"/>
        <w:bottom w:val="none" w:sz="0" w:space="0" w:color="auto"/>
        <w:right w:val="none" w:sz="0" w:space="0" w:color="auto"/>
      </w:divBdr>
    </w:div>
    <w:div w:id="1508326261">
      <w:bodyDiv w:val="1"/>
      <w:marLeft w:val="0"/>
      <w:marRight w:val="0"/>
      <w:marTop w:val="0"/>
      <w:marBottom w:val="0"/>
      <w:divBdr>
        <w:top w:val="none" w:sz="0" w:space="0" w:color="auto"/>
        <w:left w:val="none" w:sz="0" w:space="0" w:color="auto"/>
        <w:bottom w:val="none" w:sz="0" w:space="0" w:color="auto"/>
        <w:right w:val="none" w:sz="0" w:space="0" w:color="auto"/>
      </w:divBdr>
    </w:div>
    <w:div w:id="1878659944">
      <w:bodyDiv w:val="1"/>
      <w:marLeft w:val="0"/>
      <w:marRight w:val="0"/>
      <w:marTop w:val="0"/>
      <w:marBottom w:val="0"/>
      <w:divBdr>
        <w:top w:val="none" w:sz="0" w:space="0" w:color="auto"/>
        <w:left w:val="none" w:sz="0" w:space="0" w:color="auto"/>
        <w:bottom w:val="none" w:sz="0" w:space="0" w:color="auto"/>
        <w:right w:val="none" w:sz="0" w:space="0" w:color="auto"/>
      </w:divBdr>
    </w:div>
    <w:div w:id="1933783984">
      <w:bodyDiv w:val="1"/>
      <w:marLeft w:val="0"/>
      <w:marRight w:val="0"/>
      <w:marTop w:val="0"/>
      <w:marBottom w:val="0"/>
      <w:divBdr>
        <w:top w:val="none" w:sz="0" w:space="0" w:color="auto"/>
        <w:left w:val="none" w:sz="0" w:space="0" w:color="auto"/>
        <w:bottom w:val="none" w:sz="0" w:space="0" w:color="auto"/>
        <w:right w:val="none" w:sz="0" w:space="0" w:color="auto"/>
      </w:divBdr>
    </w:div>
    <w:div w:id="2063746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95FCAF-13AB-461E-8177-7BDF62D5E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4626</Words>
  <Characters>24986</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2018-02-01T20:35:00Z</dcterms:created>
  <dcterms:modified xsi:type="dcterms:W3CDTF">2018-02-01T20:35:00Z</dcterms:modified>
</cp:coreProperties>
</file>